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6258"/>
        <w:gridCol w:w="1079"/>
      </w:tblGrid>
      <w:tr w:rsidR="00D00292" w:rsidRPr="00937AB1" w14:paraId="5416C69B" w14:textId="77777777" w:rsidTr="11CC7D5D">
        <w:trPr>
          <w:trHeight w:val="566"/>
          <w:jc w:val="center"/>
        </w:trPr>
        <w:tc>
          <w:tcPr>
            <w:tcW w:w="9350" w:type="dxa"/>
            <w:gridSpan w:val="3"/>
            <w:noWrap/>
            <w:vAlign w:val="center"/>
            <w:hideMark/>
          </w:tcPr>
          <w:p w14:paraId="73927170" w14:textId="0C7E7CB4" w:rsidR="00D00292" w:rsidRPr="00937AB1" w:rsidRDefault="00D00292" w:rsidP="003567A7">
            <w:pPr>
              <w:jc w:val="center"/>
              <w:rPr>
                <w:b/>
                <w:bCs/>
                <w:sz w:val="24"/>
              </w:rPr>
            </w:pPr>
            <w:r w:rsidRPr="00937AB1">
              <w:rPr>
                <w:b/>
                <w:bCs/>
                <w:sz w:val="28"/>
              </w:rPr>
              <w:t>CŠOD Cerkno</w:t>
            </w:r>
          </w:p>
        </w:tc>
      </w:tr>
      <w:tr w:rsidR="00FB325A" w:rsidRPr="00181E4F" w14:paraId="1A1C0995" w14:textId="77777777" w:rsidTr="11CC7D5D">
        <w:trPr>
          <w:trHeight w:val="284"/>
          <w:jc w:val="center"/>
        </w:trPr>
        <w:tc>
          <w:tcPr>
            <w:tcW w:w="9350" w:type="dxa"/>
            <w:gridSpan w:val="3"/>
            <w:noWrap/>
            <w:hideMark/>
          </w:tcPr>
          <w:p w14:paraId="08CDF7F6" w14:textId="77777777" w:rsidR="00FB325A" w:rsidRPr="00181E4F" w:rsidRDefault="00FB325A" w:rsidP="00FB325A">
            <w:pPr>
              <w:jc w:val="center"/>
              <w:rPr>
                <w:b/>
              </w:rPr>
            </w:pPr>
            <w:r w:rsidRPr="00181E4F">
              <w:rPr>
                <w:b/>
              </w:rPr>
              <w:t>DAN DEJAVNOSTI</w:t>
            </w:r>
          </w:p>
          <w:p w14:paraId="60AE4F10" w14:textId="1ABBBC0C" w:rsidR="00FB325A" w:rsidRPr="00181E4F" w:rsidRDefault="00323EFE" w:rsidP="00FB325A">
            <w:pPr>
              <w:jc w:val="center"/>
            </w:pPr>
            <w:r w:rsidRPr="00181E4F">
              <w:rPr>
                <w:b/>
              </w:rPr>
              <w:t>T</w:t>
            </w:r>
            <w:r w:rsidR="00FB325A" w:rsidRPr="00181E4F">
              <w:rPr>
                <w:b/>
              </w:rPr>
              <w:t>ehni</w:t>
            </w:r>
            <w:r>
              <w:rPr>
                <w:b/>
              </w:rPr>
              <w:t xml:space="preserve">ški </w:t>
            </w:r>
            <w:r w:rsidR="00FB325A" w:rsidRPr="00181E4F">
              <w:rPr>
                <w:b/>
              </w:rPr>
              <w:t>dan</w:t>
            </w:r>
          </w:p>
        </w:tc>
      </w:tr>
      <w:tr w:rsidR="00D00292" w:rsidRPr="00181E4F" w14:paraId="73284EE8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40A85AC4" w14:textId="77777777" w:rsidR="00D00292" w:rsidRPr="00181E4F" w:rsidRDefault="00D00292" w:rsidP="003567A7">
            <w:r w:rsidRPr="00181E4F">
              <w:t>Razred:</w:t>
            </w:r>
          </w:p>
        </w:tc>
        <w:tc>
          <w:tcPr>
            <w:tcW w:w="7290" w:type="dxa"/>
            <w:gridSpan w:val="2"/>
            <w:noWrap/>
            <w:hideMark/>
          </w:tcPr>
          <w:p w14:paraId="15AEEF8A" w14:textId="77777777" w:rsidR="00D00292" w:rsidRPr="00181E4F" w:rsidRDefault="00FB325A" w:rsidP="003567A7">
            <w:r w:rsidRPr="00181E4F">
              <w:t xml:space="preserve">Od </w:t>
            </w:r>
            <w:r w:rsidR="000369A8">
              <w:t>6</w:t>
            </w:r>
            <w:r w:rsidR="00181E4F" w:rsidRPr="00181E4F">
              <w:t xml:space="preserve">. do </w:t>
            </w:r>
            <w:r w:rsidR="00491D6D">
              <w:t>9</w:t>
            </w:r>
            <w:r w:rsidRPr="00181E4F">
              <w:t xml:space="preserve">. razreda                               </w:t>
            </w:r>
            <w:r w:rsidR="00181E4F" w:rsidRPr="00181E4F">
              <w:t xml:space="preserve">         </w:t>
            </w:r>
          </w:p>
        </w:tc>
      </w:tr>
      <w:tr w:rsidR="00181E4F" w:rsidRPr="00181E4F" w14:paraId="3148F9C4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6C6808F3" w14:textId="77777777" w:rsidR="00181E4F" w:rsidRPr="00181E4F" w:rsidRDefault="00181E4F" w:rsidP="003567A7">
            <w:r w:rsidRPr="00181E4F">
              <w:t>Trajanje:</w:t>
            </w:r>
          </w:p>
        </w:tc>
        <w:tc>
          <w:tcPr>
            <w:tcW w:w="7290" w:type="dxa"/>
            <w:gridSpan w:val="2"/>
            <w:noWrap/>
          </w:tcPr>
          <w:p w14:paraId="6E2C370E" w14:textId="77777777" w:rsidR="00181E4F" w:rsidRPr="00181E4F" w:rsidRDefault="00181E4F" w:rsidP="003567A7">
            <w:r w:rsidRPr="00181E4F">
              <w:t>3 PU</w:t>
            </w:r>
          </w:p>
        </w:tc>
      </w:tr>
      <w:tr w:rsidR="00D00292" w:rsidRPr="00181E4F" w14:paraId="3B4A24B1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57A29A69" w14:textId="77777777" w:rsidR="00D00292" w:rsidRPr="00181E4F" w:rsidRDefault="00D00292" w:rsidP="003567A7">
            <w:r w:rsidRPr="00181E4F">
              <w:t>Učna tema:</w:t>
            </w:r>
          </w:p>
        </w:tc>
        <w:tc>
          <w:tcPr>
            <w:tcW w:w="6221" w:type="dxa"/>
            <w:tcBorders>
              <w:right w:val="nil"/>
            </w:tcBorders>
            <w:noWrap/>
            <w:hideMark/>
          </w:tcPr>
          <w:p w14:paraId="140A8F8E" w14:textId="77777777" w:rsidR="00D00292" w:rsidRPr="00181E4F" w:rsidRDefault="00491D6D" w:rsidP="003567A7">
            <w:pPr>
              <w:rPr>
                <w:b/>
              </w:rPr>
            </w:pPr>
            <w:r>
              <w:rPr>
                <w:b/>
              </w:rPr>
              <w:t>KAJ LAHKO ZGRADIM (gradnja mostu iz papirja)</w:t>
            </w:r>
          </w:p>
        </w:tc>
        <w:tc>
          <w:tcPr>
            <w:tcW w:w="1069" w:type="dxa"/>
            <w:tcBorders>
              <w:left w:val="nil"/>
            </w:tcBorders>
          </w:tcPr>
          <w:p w14:paraId="7431F327" w14:textId="77777777" w:rsidR="00D00292" w:rsidRPr="00181E4F" w:rsidRDefault="00FB325A" w:rsidP="003567A7">
            <w:r w:rsidRPr="00181E4F">
              <w:t xml:space="preserve"> </w:t>
            </w:r>
          </w:p>
        </w:tc>
      </w:tr>
      <w:tr w:rsidR="00D442B7" w:rsidRPr="00181E4F" w14:paraId="785EDCA8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5087F1DF" w14:textId="6EE6BE3B" w:rsidR="00D442B7" w:rsidRPr="00181E4F" w:rsidRDefault="00D442B7" w:rsidP="003567A7">
            <w:r>
              <w:t>Splošni cilji</w:t>
            </w:r>
          </w:p>
        </w:tc>
        <w:tc>
          <w:tcPr>
            <w:tcW w:w="6221" w:type="dxa"/>
            <w:tcBorders>
              <w:right w:val="nil"/>
            </w:tcBorders>
            <w:noWrap/>
          </w:tcPr>
          <w:p w14:paraId="0A56CB43" w14:textId="2E08DF16" w:rsidR="00D442B7" w:rsidRPr="00B9260B" w:rsidRDefault="001A0CB9" w:rsidP="003567A7">
            <w:r>
              <w:t>Uč</w:t>
            </w:r>
            <w:r w:rsidR="00C924F5">
              <w:t xml:space="preserve">enec pri pouku spozna, kako se naravne </w:t>
            </w:r>
            <w:r w:rsidR="00D9002A">
              <w:t xml:space="preserve">zakonitosti uporabljajo v tehniki </w:t>
            </w:r>
            <w:r w:rsidR="00CA3944">
              <w:t>in tehnologiji. Zato odkriva in spoznava</w:t>
            </w:r>
            <w:r w:rsidR="006D6616">
              <w:t xml:space="preserve"> </w:t>
            </w:r>
            <w:r w:rsidR="00CA3944">
              <w:t xml:space="preserve">preproste tehnične in tehnološke </w:t>
            </w:r>
            <w:r w:rsidR="000462FF">
              <w:t xml:space="preserve">probleme ter z uporabo preprostih orodij išče načine za </w:t>
            </w:r>
            <w:r w:rsidR="006D6616">
              <w:t>njihovo reševanje. Ustvarjalno povezuje</w:t>
            </w:r>
            <w:r w:rsidR="00930124">
              <w:t xml:space="preserve"> naravoslovna in tehnična znanja</w:t>
            </w:r>
            <w:r w:rsidR="00B9260B">
              <w:t xml:space="preserve"> s prakso.</w:t>
            </w:r>
          </w:p>
        </w:tc>
        <w:tc>
          <w:tcPr>
            <w:tcW w:w="1069" w:type="dxa"/>
            <w:tcBorders>
              <w:left w:val="nil"/>
            </w:tcBorders>
          </w:tcPr>
          <w:p w14:paraId="3EC07540" w14:textId="77777777" w:rsidR="00D442B7" w:rsidRPr="00181E4F" w:rsidRDefault="00D442B7" w:rsidP="003567A7"/>
        </w:tc>
      </w:tr>
      <w:tr w:rsidR="00D00292" w:rsidRPr="00181E4F" w14:paraId="0CF7E43D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266E6827" w14:textId="77777777" w:rsidR="00D00292" w:rsidRPr="00181E4F" w:rsidRDefault="00D00292" w:rsidP="003567A7">
            <w:r w:rsidRPr="00181E4F">
              <w:t>Vzgojno-izobraževalni cilji:</w:t>
            </w:r>
          </w:p>
        </w:tc>
        <w:tc>
          <w:tcPr>
            <w:tcW w:w="7290" w:type="dxa"/>
            <w:gridSpan w:val="2"/>
            <w:noWrap/>
            <w:hideMark/>
          </w:tcPr>
          <w:p w14:paraId="749E6F70" w14:textId="49A109AD" w:rsidR="00D00292" w:rsidRPr="00181E4F" w:rsidRDefault="000D18AF" w:rsidP="003567A7">
            <w:r w:rsidRPr="00181E4F">
              <w:t>Učen</w:t>
            </w:r>
            <w:r w:rsidR="00B9260B">
              <w:t>ec</w:t>
            </w:r>
            <w:r w:rsidRPr="00181E4F">
              <w:t xml:space="preserve">: </w:t>
            </w:r>
          </w:p>
          <w:p w14:paraId="7D2622A1" w14:textId="6343DC44" w:rsidR="00491D6D" w:rsidRDefault="00E84882" w:rsidP="00491D6D">
            <w:pPr>
              <w:pStyle w:val="Odstavekseznama"/>
              <w:numPr>
                <w:ilvl w:val="0"/>
                <w:numId w:val="5"/>
              </w:numPr>
              <w:spacing w:line="276" w:lineRule="auto"/>
            </w:pPr>
            <w:r>
              <w:t>s</w:t>
            </w:r>
            <w:r w:rsidR="00491D6D">
              <w:t xml:space="preserve">estavi </w:t>
            </w:r>
            <w:r w:rsidR="3F6129B3">
              <w:t xml:space="preserve">sestavne dele </w:t>
            </w:r>
            <w:r w:rsidR="00491D6D">
              <w:t>v izdelek,</w:t>
            </w:r>
          </w:p>
          <w:p w14:paraId="3B0B7FF0" w14:textId="2070B772" w:rsidR="00491D6D" w:rsidRDefault="00491D6D" w:rsidP="00491D6D">
            <w:pPr>
              <w:pStyle w:val="Odstavekseznama"/>
              <w:numPr>
                <w:ilvl w:val="0"/>
                <w:numId w:val="5"/>
              </w:numPr>
              <w:spacing w:line="276" w:lineRule="auto"/>
            </w:pPr>
            <w:r>
              <w:t>preizkusi izdelek, ga ovrednoti in predstavi ideje za izboljšanje,</w:t>
            </w:r>
          </w:p>
          <w:p w14:paraId="4337E0FF" w14:textId="61D309E4" w:rsidR="00491D6D" w:rsidRDefault="00491D6D" w:rsidP="00491D6D">
            <w:pPr>
              <w:pStyle w:val="Odstavekseznama"/>
              <w:numPr>
                <w:ilvl w:val="0"/>
                <w:numId w:val="5"/>
              </w:numPr>
              <w:spacing w:line="276" w:lineRule="auto"/>
            </w:pPr>
            <w:r>
              <w:t>načrtuje in izdela preprost tehnični izdelek,</w:t>
            </w:r>
          </w:p>
          <w:p w14:paraId="51BF6310" w14:textId="4C15552B" w:rsidR="00491D6D" w:rsidRDefault="00491D6D" w:rsidP="00491D6D">
            <w:pPr>
              <w:pStyle w:val="Odstavekseznama"/>
              <w:numPr>
                <w:ilvl w:val="0"/>
                <w:numId w:val="5"/>
              </w:numPr>
              <w:spacing w:line="276" w:lineRule="auto"/>
            </w:pPr>
            <w:r>
              <w:t>se navaja na natančnost pri delu.</w:t>
            </w:r>
          </w:p>
          <w:p w14:paraId="36484124" w14:textId="77777777" w:rsidR="00D75A71" w:rsidRPr="00181E4F" w:rsidRDefault="00D75A71" w:rsidP="003567A7"/>
        </w:tc>
      </w:tr>
      <w:tr w:rsidR="00D00292" w:rsidRPr="00181E4F" w14:paraId="7D017163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1CFBA9B1" w14:textId="77777777" w:rsidR="00D00292" w:rsidRPr="00181E4F" w:rsidRDefault="000D18AF" w:rsidP="003567A7">
            <w:r w:rsidRPr="00181E4F">
              <w:t>Dejavnosti učencev</w:t>
            </w:r>
            <w:r w:rsidR="00D00292" w:rsidRPr="00181E4F">
              <w:t>:</w:t>
            </w:r>
          </w:p>
        </w:tc>
        <w:tc>
          <w:tcPr>
            <w:tcW w:w="7290" w:type="dxa"/>
            <w:gridSpan w:val="2"/>
            <w:noWrap/>
            <w:hideMark/>
          </w:tcPr>
          <w:p w14:paraId="7DA9A13F" w14:textId="66EB5064" w:rsidR="000D18AF" w:rsidRDefault="00491D6D" w:rsidP="00491D6D">
            <w:r>
              <w:t>Učen</w:t>
            </w:r>
            <w:r w:rsidR="00B9260B">
              <w:t>ec</w:t>
            </w:r>
            <w:r>
              <w:t>:</w:t>
            </w:r>
          </w:p>
          <w:p w14:paraId="6F9BE5B2" w14:textId="52C52341" w:rsidR="00491D6D" w:rsidRDefault="00491D6D" w:rsidP="00491D6D">
            <w:pPr>
              <w:pStyle w:val="Odstavekseznama"/>
              <w:numPr>
                <w:ilvl w:val="0"/>
                <w:numId w:val="4"/>
              </w:numPr>
            </w:pPr>
            <w:r>
              <w:t>si pripravi pripomočke in delovno okolje,</w:t>
            </w:r>
          </w:p>
          <w:p w14:paraId="4AC7C896" w14:textId="57C5B117" w:rsidR="00491D6D" w:rsidRDefault="00491D6D" w:rsidP="00491D6D">
            <w:pPr>
              <w:pStyle w:val="Odstavekseznama"/>
              <w:numPr>
                <w:ilvl w:val="0"/>
                <w:numId w:val="4"/>
              </w:numPr>
            </w:pPr>
            <w:r>
              <w:t xml:space="preserve">s pomočjo orodja izdela dele, ki jih bo potreboval </w:t>
            </w:r>
            <w:r w:rsidR="005F0FEF">
              <w:t xml:space="preserve">za </w:t>
            </w:r>
            <w:r>
              <w:t>gradnjo,</w:t>
            </w:r>
          </w:p>
          <w:p w14:paraId="6D67041F" w14:textId="5CA1EE4F" w:rsidR="00491D6D" w:rsidRDefault="00491D6D" w:rsidP="00491D6D">
            <w:pPr>
              <w:pStyle w:val="Odstavekseznama"/>
              <w:numPr>
                <w:ilvl w:val="0"/>
                <w:numId w:val="4"/>
              </w:numPr>
            </w:pPr>
            <w:r>
              <w:t>zgradi preprost most iz papirja,</w:t>
            </w:r>
          </w:p>
          <w:p w14:paraId="24160D1A" w14:textId="7666D590" w:rsidR="00491D6D" w:rsidRPr="00181E4F" w:rsidRDefault="00491D6D" w:rsidP="00491D6D">
            <w:pPr>
              <w:pStyle w:val="Odstavekseznama"/>
              <w:numPr>
                <w:ilvl w:val="0"/>
                <w:numId w:val="4"/>
              </w:numPr>
            </w:pPr>
            <w:r>
              <w:t>razmisli o nadgradnji ter izboljšavah mostu.</w:t>
            </w:r>
          </w:p>
        </w:tc>
      </w:tr>
      <w:tr w:rsidR="00886B28" w:rsidRPr="00181E4F" w14:paraId="464C4F21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3B67E617" w14:textId="77777777" w:rsidR="00886B28" w:rsidRPr="00181E4F" w:rsidRDefault="00886B28" w:rsidP="003567A7">
            <w:r w:rsidRPr="00181E4F">
              <w:t>Namen</w:t>
            </w:r>
            <w:r w:rsidR="00181E4F">
              <w:t>:</w:t>
            </w:r>
          </w:p>
        </w:tc>
        <w:tc>
          <w:tcPr>
            <w:tcW w:w="7290" w:type="dxa"/>
            <w:gridSpan w:val="2"/>
            <w:noWrap/>
          </w:tcPr>
          <w:p w14:paraId="1BF2D567" w14:textId="77777777" w:rsidR="00CB7F55" w:rsidRDefault="00CB7F55" w:rsidP="00886B28">
            <w:pPr>
              <w:spacing w:before="80" w:after="80"/>
              <w:jc w:val="both"/>
              <w:rPr>
                <w:iCs/>
              </w:rPr>
            </w:pPr>
            <w:r>
              <w:rPr>
                <w:iCs/>
              </w:rPr>
              <w:t xml:space="preserve">Glavni namen je krepitev </w:t>
            </w:r>
            <w:r w:rsidR="000369A8">
              <w:rPr>
                <w:iCs/>
              </w:rPr>
              <w:t>fine motorike</w:t>
            </w:r>
            <w:r>
              <w:rPr>
                <w:iCs/>
              </w:rPr>
              <w:t xml:space="preserve"> in prostorske predstave ter orientacije.</w:t>
            </w:r>
          </w:p>
          <w:p w14:paraId="4DF18A1D" w14:textId="77777777" w:rsidR="00886B28" w:rsidRPr="00181E4F" w:rsidRDefault="000369A8" w:rsidP="00886B28">
            <w:pPr>
              <w:spacing w:before="80" w:after="80"/>
              <w:jc w:val="both"/>
            </w:pPr>
            <w:r>
              <w:rPr>
                <w:iCs/>
              </w:rPr>
              <w:t xml:space="preserve">Učenci krepijo abstraktno razmišljanje, saj morajo kritično oceniti svoje delo in izdelek ter podati predloge o izboljšavah. </w:t>
            </w:r>
          </w:p>
        </w:tc>
      </w:tr>
      <w:tr w:rsidR="00D00292" w:rsidRPr="00181E4F" w14:paraId="7BD7F35A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78848199" w14:textId="77777777" w:rsidR="00D00292" w:rsidRPr="00181E4F" w:rsidRDefault="00D00292" w:rsidP="003567A7">
            <w:r w:rsidRPr="00181E4F">
              <w:t>Učna oblika:</w:t>
            </w:r>
          </w:p>
        </w:tc>
        <w:tc>
          <w:tcPr>
            <w:tcW w:w="7290" w:type="dxa"/>
            <w:gridSpan w:val="2"/>
            <w:noWrap/>
            <w:hideMark/>
          </w:tcPr>
          <w:p w14:paraId="0E6CB7E8" w14:textId="29AF7054" w:rsidR="00D00292" w:rsidRPr="00181E4F" w:rsidRDefault="000D18AF" w:rsidP="003567A7">
            <w:r w:rsidRPr="00181E4F">
              <w:t>Individualna</w:t>
            </w:r>
          </w:p>
        </w:tc>
      </w:tr>
      <w:tr w:rsidR="00A00874" w:rsidRPr="00181E4F" w14:paraId="50F6485C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4E5F495F" w14:textId="5F2CF50B" w:rsidR="00A00874" w:rsidRPr="00181E4F" w:rsidRDefault="00A00874" w:rsidP="003567A7">
            <w:r>
              <w:t xml:space="preserve">Učne metode: </w:t>
            </w:r>
          </w:p>
        </w:tc>
        <w:tc>
          <w:tcPr>
            <w:tcW w:w="7290" w:type="dxa"/>
            <w:gridSpan w:val="2"/>
            <w:noWrap/>
          </w:tcPr>
          <w:p w14:paraId="388E94FC" w14:textId="77BE7850" w:rsidR="00A00874" w:rsidRPr="00181E4F" w:rsidRDefault="00A00874" w:rsidP="003567A7">
            <w:r>
              <w:t>Metoda konstruiranja, metoda dela s tekstom</w:t>
            </w:r>
          </w:p>
        </w:tc>
      </w:tr>
      <w:tr w:rsidR="00D00292" w:rsidRPr="00181E4F" w14:paraId="3F5ACAC1" w14:textId="77777777" w:rsidTr="11CC7D5D">
        <w:trPr>
          <w:trHeight w:val="284"/>
          <w:jc w:val="center"/>
        </w:trPr>
        <w:tc>
          <w:tcPr>
            <w:tcW w:w="2060" w:type="dxa"/>
            <w:noWrap/>
            <w:hideMark/>
          </w:tcPr>
          <w:p w14:paraId="269FCD1E" w14:textId="77777777" w:rsidR="00D00292" w:rsidRPr="00181E4F" w:rsidRDefault="00D00292" w:rsidP="003567A7">
            <w:r w:rsidRPr="00181E4F">
              <w:t>Material:</w:t>
            </w:r>
          </w:p>
        </w:tc>
        <w:tc>
          <w:tcPr>
            <w:tcW w:w="7290" w:type="dxa"/>
            <w:gridSpan w:val="2"/>
            <w:noWrap/>
            <w:hideMark/>
          </w:tcPr>
          <w:p w14:paraId="5B8CB078" w14:textId="7C288326" w:rsidR="00D00292" w:rsidRPr="00181E4F" w:rsidRDefault="000369A8" w:rsidP="003567A7">
            <w:r>
              <w:t>Dve čajni skodelici, listi A4</w:t>
            </w:r>
            <w:r w:rsidR="00CB0DD0">
              <w:t xml:space="preserve"> papirja, svi</w:t>
            </w:r>
            <w:r w:rsidR="00B00123">
              <w:t>n</w:t>
            </w:r>
            <w:r w:rsidR="00CB0DD0">
              <w:t>čnik</w:t>
            </w:r>
            <w:r>
              <w:t>/barvica</w:t>
            </w:r>
            <w:r w:rsidR="6842627A">
              <w:t>/flomastri</w:t>
            </w:r>
            <w:r w:rsidR="00CB0DD0">
              <w:t xml:space="preserve">, </w:t>
            </w:r>
            <w:r>
              <w:t>škarje, lepilni trak, plastenka</w:t>
            </w:r>
            <w:r w:rsidR="00CB0DD0">
              <w:t xml:space="preserve"> </w:t>
            </w:r>
          </w:p>
        </w:tc>
      </w:tr>
      <w:tr w:rsidR="00CB0DD0" w:rsidRPr="00181E4F" w14:paraId="55D90D2A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19211BD1" w14:textId="77777777" w:rsidR="00CB0DD0" w:rsidRPr="00181E4F" w:rsidRDefault="00CB0DD0" w:rsidP="003567A7">
            <w:proofErr w:type="spellStart"/>
            <w:r w:rsidRPr="00181E4F">
              <w:t>Medpredmetnost</w:t>
            </w:r>
            <w:proofErr w:type="spellEnd"/>
          </w:p>
        </w:tc>
        <w:tc>
          <w:tcPr>
            <w:tcW w:w="7290" w:type="dxa"/>
            <w:gridSpan w:val="2"/>
            <w:noWrap/>
          </w:tcPr>
          <w:p w14:paraId="2634E244" w14:textId="68DC6DA2" w:rsidR="00CB0DD0" w:rsidRPr="00181E4F" w:rsidRDefault="00454F3C" w:rsidP="003567A7">
            <w:r>
              <w:t>L</w:t>
            </w:r>
            <w:r w:rsidR="00CB7F55" w:rsidRPr="00181E4F">
              <w:t>ikovna umetnost</w:t>
            </w:r>
            <w:r>
              <w:t>, slovenski jezik, fizika.</w:t>
            </w:r>
          </w:p>
        </w:tc>
      </w:tr>
      <w:tr w:rsidR="000A0765" w:rsidRPr="00181E4F" w14:paraId="3683CB2D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02DAE286" w14:textId="77777777" w:rsidR="000A0765" w:rsidRPr="00181E4F" w:rsidRDefault="000A0765" w:rsidP="000A0765">
            <w:r>
              <w:t>Literatura:</w:t>
            </w:r>
          </w:p>
        </w:tc>
        <w:tc>
          <w:tcPr>
            <w:tcW w:w="7290" w:type="dxa"/>
            <w:gridSpan w:val="2"/>
            <w:noWrap/>
          </w:tcPr>
          <w:p w14:paraId="2230CF20" w14:textId="77777777" w:rsidR="000A0765" w:rsidRDefault="00D10A24" w:rsidP="000A0765">
            <w:hyperlink r:id="rId10" w:history="1">
              <w:r w:rsidR="000A0765" w:rsidRPr="00F37DD1">
                <w:rPr>
                  <w:rStyle w:val="Hiperpovezava"/>
                </w:rPr>
                <w:t>http://www2.arnes.si/~kkovac6/MATERIALI/ro.zrsss.si/_puncer/papir/izdelki.htm</w:t>
              </w:r>
            </w:hyperlink>
            <w:r w:rsidR="000A0765">
              <w:t xml:space="preserve"> (16. 04. 2020)</w:t>
            </w:r>
          </w:p>
          <w:p w14:paraId="5F28AD0E" w14:textId="77777777" w:rsidR="000A0765" w:rsidRPr="00181E4F" w:rsidRDefault="000A0765" w:rsidP="000A0765"/>
        </w:tc>
      </w:tr>
      <w:tr w:rsidR="000A0765" w:rsidRPr="00181E4F" w14:paraId="017F9865" w14:textId="77777777" w:rsidTr="11CC7D5D">
        <w:trPr>
          <w:trHeight w:val="284"/>
          <w:jc w:val="center"/>
        </w:trPr>
        <w:tc>
          <w:tcPr>
            <w:tcW w:w="2060" w:type="dxa"/>
            <w:noWrap/>
          </w:tcPr>
          <w:p w14:paraId="7916560F" w14:textId="77777777" w:rsidR="000A0765" w:rsidRPr="00181E4F" w:rsidRDefault="000A0765" w:rsidP="000A0765">
            <w:r>
              <w:t>Splošne informacije</w:t>
            </w:r>
          </w:p>
        </w:tc>
        <w:tc>
          <w:tcPr>
            <w:tcW w:w="7290" w:type="dxa"/>
            <w:gridSpan w:val="2"/>
            <w:noWrap/>
          </w:tcPr>
          <w:p w14:paraId="68F0800C" w14:textId="7850416A" w:rsidR="000A0765" w:rsidRDefault="000A0765" w:rsidP="000A0765">
            <w:r>
              <w:t xml:space="preserve">Učenci dobijo natančna navodila, kako sestaviti most iz papirja. Vsi sestavljajo enak most. Ko ta most končajo, lahko sestavijo novega, po lastnih idejah. </w:t>
            </w:r>
            <w:r w:rsidR="73F1C9BB">
              <w:t xml:space="preserve">Pri tem uporabijo svojo domišljijo ter likovne sposobnosti. </w:t>
            </w:r>
            <w:r>
              <w:t xml:space="preserve">Za zaključek bodo s pomočjo plastenke, v katero točijo vodo, izmerili, kako trden je njihov most. </w:t>
            </w:r>
          </w:p>
          <w:p w14:paraId="6D6D3D46" w14:textId="77777777" w:rsidR="000A0765" w:rsidRDefault="000A0765" w:rsidP="000A0765"/>
          <w:p w14:paraId="12D49C5F" w14:textId="0806B181" w:rsidR="000A0765" w:rsidRPr="00181E4F" w:rsidRDefault="000A0765" w:rsidP="000A0765">
            <w:r>
              <w:t xml:space="preserve">Učenci vam bodo kot dokaz dela posredovali fotografije </w:t>
            </w:r>
            <w:r w:rsidR="006D460C">
              <w:t>izdelka</w:t>
            </w:r>
            <w:r>
              <w:t xml:space="preserve"> ter njihove predloge </w:t>
            </w:r>
            <w:r w:rsidR="00D31EC6">
              <w:t xml:space="preserve">in ideje </w:t>
            </w:r>
            <w:r>
              <w:t>za izboljšanje.</w:t>
            </w:r>
          </w:p>
        </w:tc>
      </w:tr>
    </w:tbl>
    <w:p w14:paraId="170610CB" w14:textId="77777777" w:rsidR="00D00292" w:rsidRDefault="00D00292" w:rsidP="00D00292"/>
    <w:sectPr w:rsidR="00D00292" w:rsidSect="003C3E14">
      <w:headerReference w:type="default" r:id="rId11"/>
      <w:pgSz w:w="12240" w:h="15840"/>
      <w:pgMar w:top="2127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59AE5" w14:textId="77777777" w:rsidR="00FF6630" w:rsidRDefault="00FF6630" w:rsidP="00181E4F">
      <w:pPr>
        <w:spacing w:after="0" w:line="240" w:lineRule="auto"/>
      </w:pPr>
      <w:r>
        <w:separator/>
      </w:r>
    </w:p>
  </w:endnote>
  <w:endnote w:type="continuationSeparator" w:id="0">
    <w:p w14:paraId="3D73F2B2" w14:textId="77777777" w:rsidR="00FF6630" w:rsidRDefault="00FF6630" w:rsidP="0018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0DAD00" w14:textId="77777777" w:rsidR="00FF6630" w:rsidRDefault="00FF6630" w:rsidP="00181E4F">
      <w:pPr>
        <w:spacing w:after="0" w:line="240" w:lineRule="auto"/>
      </w:pPr>
      <w:r>
        <w:separator/>
      </w:r>
    </w:p>
  </w:footnote>
  <w:footnote w:type="continuationSeparator" w:id="0">
    <w:p w14:paraId="15B2AEB9" w14:textId="77777777" w:rsidR="00FF6630" w:rsidRDefault="00FF6630" w:rsidP="0018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0F14F" w14:textId="67520605" w:rsidR="00181E4F" w:rsidRDefault="003C3E14">
    <w:pPr>
      <w:pStyle w:val="Glava"/>
    </w:pPr>
    <w:r>
      <w:rPr>
        <w:noProof/>
        <w:lang w:val="en-US"/>
      </w:rPr>
      <w:drawing>
        <wp:inline distT="0" distB="0" distL="0" distR="0" wp14:anchorId="50BDC901" wp14:editId="1BD50761">
          <wp:extent cx="1021976" cy="716335"/>
          <wp:effectExtent l="0" t="0" r="6985" b="7620"/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 CSOD 25 let_13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927"/>
                  <a:stretch/>
                </pic:blipFill>
                <pic:spPr bwMode="auto">
                  <a:xfrm>
                    <a:off x="0" y="0"/>
                    <a:ext cx="1044360" cy="732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AF64DA6" w14:textId="65938494" w:rsidR="00181E4F" w:rsidRDefault="00181E4F" w:rsidP="00181E4F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C2FF7"/>
    <w:multiLevelType w:val="hybridMultilevel"/>
    <w:tmpl w:val="E10AD806"/>
    <w:lvl w:ilvl="0" w:tplc="905A65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5E196A"/>
    <w:multiLevelType w:val="hybridMultilevel"/>
    <w:tmpl w:val="B5E6EDE4"/>
    <w:lvl w:ilvl="0" w:tplc="A3604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5526B1"/>
    <w:multiLevelType w:val="hybridMultilevel"/>
    <w:tmpl w:val="1A661D14"/>
    <w:lvl w:ilvl="0" w:tplc="1ECA6D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3" w15:restartNumberingAfterBreak="0">
    <w:nsid w:val="39053A8D"/>
    <w:multiLevelType w:val="hybridMultilevel"/>
    <w:tmpl w:val="E6E8F108"/>
    <w:lvl w:ilvl="0" w:tplc="7B20004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9CC3F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0B6B73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0096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621D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84C198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6C02E1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EA1E1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8E8796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9646557"/>
    <w:multiLevelType w:val="hybridMultilevel"/>
    <w:tmpl w:val="D010860E"/>
    <w:lvl w:ilvl="0" w:tplc="D3B0C5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92"/>
    <w:rsid w:val="000315D9"/>
    <w:rsid w:val="000369A8"/>
    <w:rsid w:val="000462FF"/>
    <w:rsid w:val="00052186"/>
    <w:rsid w:val="000A0765"/>
    <w:rsid w:val="000D18AF"/>
    <w:rsid w:val="000E4B73"/>
    <w:rsid w:val="00181E4F"/>
    <w:rsid w:val="001A0CB9"/>
    <w:rsid w:val="002121A1"/>
    <w:rsid w:val="00323EFE"/>
    <w:rsid w:val="003C3E14"/>
    <w:rsid w:val="00435F77"/>
    <w:rsid w:val="00454F3C"/>
    <w:rsid w:val="00491D6D"/>
    <w:rsid w:val="004D75FE"/>
    <w:rsid w:val="00565A7D"/>
    <w:rsid w:val="005F0FEF"/>
    <w:rsid w:val="00612415"/>
    <w:rsid w:val="006D460C"/>
    <w:rsid w:val="006D6616"/>
    <w:rsid w:val="007945E5"/>
    <w:rsid w:val="00844D4D"/>
    <w:rsid w:val="0085299B"/>
    <w:rsid w:val="00886B28"/>
    <w:rsid w:val="00930124"/>
    <w:rsid w:val="00A00874"/>
    <w:rsid w:val="00B00123"/>
    <w:rsid w:val="00B6500A"/>
    <w:rsid w:val="00B86BC0"/>
    <w:rsid w:val="00B9260B"/>
    <w:rsid w:val="00C924F5"/>
    <w:rsid w:val="00CA3944"/>
    <w:rsid w:val="00CB0DD0"/>
    <w:rsid w:val="00CB7F55"/>
    <w:rsid w:val="00D00292"/>
    <w:rsid w:val="00D10A24"/>
    <w:rsid w:val="00D31EC6"/>
    <w:rsid w:val="00D442B7"/>
    <w:rsid w:val="00D7355C"/>
    <w:rsid w:val="00D75A71"/>
    <w:rsid w:val="00D9002A"/>
    <w:rsid w:val="00E030D6"/>
    <w:rsid w:val="00E84882"/>
    <w:rsid w:val="00ED1161"/>
    <w:rsid w:val="00FB325A"/>
    <w:rsid w:val="00FD68D7"/>
    <w:rsid w:val="00FF6630"/>
    <w:rsid w:val="11CC7D5D"/>
    <w:rsid w:val="1F276EEB"/>
    <w:rsid w:val="3F6129B3"/>
    <w:rsid w:val="4F33385F"/>
    <w:rsid w:val="6842627A"/>
    <w:rsid w:val="6BB37135"/>
    <w:rsid w:val="73F1C9BB"/>
    <w:rsid w:val="788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386828"/>
  <w15:chartTrackingRefBased/>
  <w15:docId w15:val="{A0595C44-D145-457E-B75A-E971B66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00292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D00292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81E4F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181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81E4F"/>
    <w:rPr>
      <w:lang w:val="sl-SI"/>
    </w:rPr>
  </w:style>
  <w:style w:type="character" w:styleId="Hiperpovezava">
    <w:name w:val="Hyperlink"/>
    <w:basedOn w:val="Privzetapisavaodstavka"/>
    <w:uiPriority w:val="99"/>
    <w:unhideWhenUsed/>
    <w:rsid w:val="00181E4F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91D6D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0369A8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369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6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580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9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2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2.arnes.si/~kkovac6/MATERIALI/ro.zrsss.si/_puncer/papir/izdelki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5" ma:contentTypeDescription="Ustvari nov dokument." ma:contentTypeScope="" ma:versionID="1c6e47e6c248831684f527f2262669b8">
  <xsd:schema xmlns:xsd="http://www.w3.org/2001/XMLSchema" xmlns:xs="http://www.w3.org/2001/XMLSchema" xmlns:p="http://schemas.microsoft.com/office/2006/metadata/properties" xmlns:ns2="ad77ee62-bb45-48e0-8476-4307ae7a337e" targetNamespace="http://schemas.microsoft.com/office/2006/metadata/properties" ma:root="true" ma:fieldsID="5d044519795c9836f0049a199db6b641" ns2:_="">
    <xsd:import namespace="ad77ee62-bb45-48e0-8476-4307ae7a3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3FE6E-ED67-4CC2-AEEB-345CD73DC85D}">
  <ds:schemaRefs>
    <ds:schemaRef ds:uri="http://purl.org/dc/terms/"/>
    <ds:schemaRef ds:uri="ad77ee62-bb45-48e0-8476-4307ae7a337e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44A5EDD-5E3F-4E4E-B422-C0F74FDAD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DC4771-AE04-46AD-9493-757FF44F1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Irena Kokalj CSOD</cp:lastModifiedBy>
  <cp:revision>32</cp:revision>
  <dcterms:created xsi:type="dcterms:W3CDTF">2020-04-16T11:01:00Z</dcterms:created>
  <dcterms:modified xsi:type="dcterms:W3CDTF">2020-04-19T13:36:00Z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