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455C4" w14:textId="77777777" w:rsidR="006364E5" w:rsidRPr="00A568A8" w:rsidRDefault="006364E5" w:rsidP="006364E5">
      <w:pPr>
        <w:pStyle w:val="Intenzivencitat"/>
        <w:rPr>
          <w:rFonts w:asciiTheme="minorHAnsi" w:hAnsiTheme="minorHAnsi"/>
          <w:lang w:val="sl-SI"/>
        </w:rPr>
      </w:pPr>
    </w:p>
    <w:p w14:paraId="7B9B30BE" w14:textId="77777777" w:rsidR="006364E5" w:rsidRPr="00A568A8" w:rsidRDefault="006364E5" w:rsidP="006364E5">
      <w:pPr>
        <w:pStyle w:val="Intenzivencitat"/>
        <w:rPr>
          <w:rFonts w:asciiTheme="minorHAnsi" w:hAnsiTheme="minorHAnsi"/>
          <w:lang w:val="sl-SI"/>
        </w:rPr>
      </w:pPr>
    </w:p>
    <w:p w14:paraId="0BA9E2A3" w14:textId="77777777" w:rsidR="006364E5" w:rsidRPr="00A568A8" w:rsidRDefault="006364E5" w:rsidP="006364E5">
      <w:pPr>
        <w:pStyle w:val="Intenzivencitat"/>
        <w:rPr>
          <w:rFonts w:asciiTheme="minorHAnsi" w:hAnsiTheme="minorHAnsi"/>
          <w:lang w:val="sl-SI"/>
        </w:rPr>
      </w:pPr>
    </w:p>
    <w:p w14:paraId="0F683333" w14:textId="77777777" w:rsidR="006364E5" w:rsidRPr="00A568A8" w:rsidRDefault="006364E5" w:rsidP="003A1F57">
      <w:pPr>
        <w:pStyle w:val="Intenzivencitat"/>
        <w:ind w:left="0"/>
        <w:rPr>
          <w:rFonts w:asciiTheme="minorHAnsi" w:hAnsiTheme="minorHAnsi"/>
          <w:lang w:val="sl-SI"/>
        </w:rPr>
      </w:pPr>
    </w:p>
    <w:p w14:paraId="2B80F6E8" w14:textId="77777777" w:rsidR="002D5B3D" w:rsidRDefault="002D5B3D" w:rsidP="006364E5">
      <w:pPr>
        <w:pStyle w:val="Intenzivencitat"/>
        <w:rPr>
          <w:rFonts w:asciiTheme="minorHAnsi" w:hAnsiTheme="minorHAnsi"/>
          <w:lang w:val="sl-SI"/>
        </w:rPr>
      </w:pPr>
    </w:p>
    <w:p w14:paraId="0D8CF1C9" w14:textId="77777777" w:rsidR="002D5B3D" w:rsidRDefault="002D5B3D" w:rsidP="006364E5">
      <w:pPr>
        <w:pStyle w:val="Intenzivencitat"/>
        <w:rPr>
          <w:rFonts w:asciiTheme="minorHAnsi" w:hAnsiTheme="minorHAnsi"/>
          <w:lang w:val="sl-SI"/>
        </w:rPr>
      </w:pPr>
    </w:p>
    <w:p w14:paraId="732454C7" w14:textId="77777777" w:rsidR="00E42D33" w:rsidRDefault="006364E5" w:rsidP="00E42D33">
      <w:pPr>
        <w:pStyle w:val="Intenzivencitat"/>
        <w:rPr>
          <w:rFonts w:asciiTheme="minorHAnsi" w:hAnsiTheme="minorHAnsi"/>
          <w:lang w:val="sl-SI"/>
        </w:rPr>
      </w:pPr>
      <w:r w:rsidRPr="00A568A8">
        <w:rPr>
          <w:rFonts w:asciiTheme="minorHAnsi" w:hAnsiTheme="minorHAnsi"/>
          <w:lang w:val="sl-SI"/>
        </w:rPr>
        <w:t xml:space="preserve">RAZPISNA DOKUMENTACIJA ZA </w:t>
      </w:r>
      <w:r w:rsidR="002D5B3D">
        <w:rPr>
          <w:rFonts w:asciiTheme="minorHAnsi" w:hAnsiTheme="minorHAnsi"/>
          <w:lang w:val="sl-SI"/>
        </w:rPr>
        <w:t>JAVNI RAZPIS</w:t>
      </w:r>
      <w:r w:rsidR="00E42D33">
        <w:rPr>
          <w:rFonts w:asciiTheme="minorHAnsi" w:hAnsiTheme="minorHAnsi"/>
          <w:lang w:val="sl-SI"/>
        </w:rPr>
        <w:t xml:space="preserve"> </w:t>
      </w:r>
    </w:p>
    <w:p w14:paraId="53D54F4D" w14:textId="77777777" w:rsidR="00E42D33" w:rsidRPr="00E42D33" w:rsidRDefault="00E42D33" w:rsidP="00E42D33">
      <w:pPr>
        <w:pStyle w:val="Intenzivencitat"/>
        <w:rPr>
          <w:rFonts w:asciiTheme="minorHAnsi" w:hAnsiTheme="minorHAnsi"/>
          <w:lang w:val="sl-SI"/>
        </w:rPr>
      </w:pPr>
      <w:r>
        <w:rPr>
          <w:rFonts w:asciiTheme="minorHAnsi" w:hAnsiTheme="minorHAnsi"/>
          <w:lang w:val="sl-SI"/>
        </w:rPr>
        <w:t xml:space="preserve">ZA PODELITEV KONCESIJE ZA </w:t>
      </w:r>
    </w:p>
    <w:p w14:paraId="3950244D" w14:textId="59F02855" w:rsidR="006E2D6F" w:rsidRDefault="00E42D33" w:rsidP="00E42D33">
      <w:pPr>
        <w:pStyle w:val="Naslov"/>
        <w:jc w:val="center"/>
        <w:rPr>
          <w:rFonts w:asciiTheme="minorHAnsi" w:hAnsiTheme="minorHAnsi"/>
          <w:i/>
          <w:lang w:val="sl-SI"/>
        </w:rPr>
      </w:pPr>
      <w:r>
        <w:rPr>
          <w:rFonts w:asciiTheme="minorHAnsi" w:hAnsiTheme="minorHAnsi"/>
          <w:lang w:val="sl-SI"/>
        </w:rPr>
        <w:t xml:space="preserve">ENERGETSKO POGODBENIŠTVO </w:t>
      </w:r>
      <w:r w:rsidR="00407B21" w:rsidRPr="00407B21">
        <w:rPr>
          <w:rFonts w:asciiTheme="minorHAnsi" w:hAnsiTheme="minorHAnsi"/>
          <w:lang w:val="sl-SI"/>
        </w:rPr>
        <w:t>ZA ENERGETSKO SANACIJO NASTANITVENEGA OBJEKTA CŠOD »DOM BOHINJ«</w:t>
      </w:r>
    </w:p>
    <w:p w14:paraId="528D63F4" w14:textId="77777777" w:rsidR="006E2D6F" w:rsidRDefault="006E2D6F" w:rsidP="00E42D33">
      <w:pPr>
        <w:pStyle w:val="Naslov"/>
        <w:jc w:val="center"/>
        <w:rPr>
          <w:rFonts w:asciiTheme="minorHAnsi" w:hAnsiTheme="minorHAnsi"/>
          <w:i/>
          <w:lang w:val="sl-SI"/>
        </w:rPr>
      </w:pPr>
    </w:p>
    <w:p w14:paraId="15407A82" w14:textId="77777777" w:rsidR="006364E5" w:rsidRPr="006E2D6F" w:rsidRDefault="006E2D6F" w:rsidP="00E42D33">
      <w:pPr>
        <w:pStyle w:val="Naslov"/>
        <w:jc w:val="center"/>
        <w:rPr>
          <w:rFonts w:asciiTheme="minorHAnsi" w:hAnsiTheme="minorHAnsi"/>
          <w:lang w:val="sl-SI"/>
        </w:rPr>
      </w:pPr>
      <w:r w:rsidRPr="006E2D6F">
        <w:rPr>
          <w:rFonts w:asciiTheme="minorHAnsi" w:hAnsiTheme="minorHAnsi"/>
          <w:lang w:val="sl-SI"/>
        </w:rPr>
        <w:t>NAČIN IZRAČUNA</w:t>
      </w:r>
      <w:r>
        <w:rPr>
          <w:rFonts w:asciiTheme="minorHAnsi" w:hAnsiTheme="minorHAnsi"/>
          <w:lang w:val="sl-SI"/>
        </w:rPr>
        <w:t xml:space="preserve"> </w:t>
      </w:r>
      <w:r w:rsidRPr="006E2D6F">
        <w:rPr>
          <w:rFonts w:asciiTheme="minorHAnsi" w:hAnsiTheme="minorHAnsi"/>
          <w:lang w:val="sl-SI"/>
        </w:rPr>
        <w:t>PRIHRANKOV</w:t>
      </w:r>
    </w:p>
    <w:p w14:paraId="65A89229" w14:textId="77777777" w:rsidR="006E2D6F" w:rsidRPr="006E2D6F" w:rsidRDefault="006E2D6F" w:rsidP="006E2D6F">
      <w:pPr>
        <w:rPr>
          <w:lang w:val="sl-SI"/>
        </w:rPr>
      </w:pPr>
    </w:p>
    <w:p w14:paraId="0EFC0CEF" w14:textId="16ECDE6B" w:rsidR="006E2D6F" w:rsidRPr="00F67726" w:rsidRDefault="00CD3EB0" w:rsidP="00407B21">
      <w:pPr>
        <w:rPr>
          <w:lang w:val="sl-SI"/>
        </w:rPr>
      </w:pPr>
      <w:r w:rsidRPr="00407B21">
        <w:rPr>
          <w:lang w:val="sl-SI"/>
        </w:rPr>
        <w:t>(</w:t>
      </w:r>
    </w:p>
    <w:p w14:paraId="7688DEB9" w14:textId="77777777" w:rsidR="008B733B" w:rsidRDefault="008B733B" w:rsidP="008B733B">
      <w:pPr>
        <w:rPr>
          <w:lang w:val="sl-SI"/>
        </w:rPr>
      </w:pPr>
    </w:p>
    <w:p w14:paraId="7BD55E5B" w14:textId="77777777" w:rsidR="008B733B" w:rsidRDefault="008B733B" w:rsidP="008B733B">
      <w:pPr>
        <w:rPr>
          <w:lang w:val="sl-SI"/>
        </w:rPr>
      </w:pPr>
    </w:p>
    <w:p w14:paraId="4391D2B4" w14:textId="77777777" w:rsidR="008B733B" w:rsidRDefault="008B733B" w:rsidP="008B733B">
      <w:pPr>
        <w:rPr>
          <w:lang w:val="sl-SI"/>
        </w:rPr>
      </w:pPr>
    </w:p>
    <w:p w14:paraId="4C4D10CB" w14:textId="77777777" w:rsidR="008B733B" w:rsidRPr="008B733B" w:rsidRDefault="008B733B" w:rsidP="008B733B">
      <w:pPr>
        <w:rPr>
          <w:lang w:val="sl-SI"/>
        </w:rPr>
      </w:pPr>
    </w:p>
    <w:p w14:paraId="438A0793" w14:textId="77777777" w:rsidR="0091724E" w:rsidRPr="00A568A8" w:rsidRDefault="0091724E">
      <w:pPr>
        <w:rPr>
          <w:rFonts w:eastAsiaTheme="majorEastAsia" w:cstheme="majorBidi"/>
          <w:color w:val="1CADE4" w:themeColor="accent1"/>
          <w:sz w:val="32"/>
          <w:szCs w:val="32"/>
          <w:lang w:val="sl-SI"/>
        </w:rPr>
      </w:pPr>
      <w:r w:rsidRPr="00A568A8">
        <w:rPr>
          <w:lang w:val="sl-SI"/>
        </w:rPr>
        <w:br w:type="page"/>
      </w:r>
    </w:p>
    <w:p w14:paraId="2151655A" w14:textId="77777777" w:rsidR="007A1B19" w:rsidRDefault="006E2D6F" w:rsidP="007A1B19">
      <w:pPr>
        <w:pStyle w:val="Naslov1"/>
        <w:numPr>
          <w:ilvl w:val="0"/>
          <w:numId w:val="1"/>
        </w:numPr>
        <w:rPr>
          <w:rFonts w:asciiTheme="minorHAnsi" w:hAnsiTheme="minorHAnsi"/>
          <w:lang w:val="sl-SI"/>
        </w:rPr>
      </w:pPr>
      <w:r>
        <w:rPr>
          <w:rFonts w:asciiTheme="minorHAnsi" w:hAnsiTheme="minorHAnsi"/>
          <w:lang w:val="sl-SI"/>
        </w:rPr>
        <w:lastRenderedPageBreak/>
        <w:t>SPLOŠNO</w:t>
      </w:r>
    </w:p>
    <w:p w14:paraId="4AA9E418" w14:textId="43339061" w:rsidR="006E2D6F" w:rsidRDefault="006E2D6F" w:rsidP="006E2D6F">
      <w:pPr>
        <w:rPr>
          <w:lang w:val="sl-SI"/>
        </w:rPr>
      </w:pPr>
      <w:r>
        <w:rPr>
          <w:lang w:val="sl-SI"/>
        </w:rPr>
        <w:t>Predmetni dokument določa metodologijo za izračun prihrankov.</w:t>
      </w:r>
    </w:p>
    <w:p w14:paraId="72A0419C" w14:textId="77777777" w:rsidR="006E2D6F" w:rsidRDefault="006E2D6F" w:rsidP="006E2D6F">
      <w:pPr>
        <w:pStyle w:val="Naslov1"/>
        <w:numPr>
          <w:ilvl w:val="0"/>
          <w:numId w:val="1"/>
        </w:numPr>
        <w:rPr>
          <w:rFonts w:asciiTheme="minorHAnsi" w:hAnsiTheme="minorHAnsi"/>
          <w:lang w:val="sl-SI"/>
        </w:rPr>
      </w:pPr>
      <w:r>
        <w:rPr>
          <w:rFonts w:asciiTheme="minorHAnsi" w:hAnsiTheme="minorHAnsi"/>
          <w:lang w:val="sl-SI"/>
        </w:rPr>
        <w:t>VHODNI PODATKI</w:t>
      </w:r>
    </w:p>
    <w:p w14:paraId="0901F629" w14:textId="1EECB912" w:rsidR="006E2D6F" w:rsidRPr="006E2D6F" w:rsidRDefault="006E2D6F" w:rsidP="006E2D6F">
      <w:pPr>
        <w:jc w:val="both"/>
        <w:rPr>
          <w:lang w:val="sl-SI"/>
        </w:rPr>
      </w:pPr>
      <w:r>
        <w:rPr>
          <w:lang w:val="sl-SI"/>
        </w:rPr>
        <w:t>Vhodni podatki (seznam objektov, referenčne količine,</w:t>
      </w:r>
      <w:r w:rsidR="00474470">
        <w:rPr>
          <w:lang w:val="sl-SI"/>
        </w:rPr>
        <w:t xml:space="preserve"> cene</w:t>
      </w:r>
      <w:r>
        <w:rPr>
          <w:lang w:val="sl-SI"/>
        </w:rPr>
        <w:t xml:space="preserve"> itd.) so razvidni iz priloge »S</w:t>
      </w:r>
      <w:r w:rsidR="00B54042">
        <w:rPr>
          <w:lang w:val="sl-SI"/>
        </w:rPr>
        <w:t>eznam objektov</w:t>
      </w:r>
      <w:r w:rsidR="002D520E">
        <w:rPr>
          <w:lang w:val="sl-SI"/>
        </w:rPr>
        <w:t>«.</w:t>
      </w:r>
    </w:p>
    <w:p w14:paraId="2B4D395E" w14:textId="77777777" w:rsidR="006E2D6F" w:rsidRDefault="006E2D6F" w:rsidP="006E2D6F">
      <w:pPr>
        <w:pStyle w:val="Naslov1"/>
        <w:numPr>
          <w:ilvl w:val="0"/>
          <w:numId w:val="1"/>
        </w:numPr>
        <w:rPr>
          <w:rFonts w:asciiTheme="minorHAnsi" w:hAnsiTheme="minorHAnsi"/>
          <w:lang w:val="sl-SI"/>
        </w:rPr>
      </w:pPr>
      <w:r>
        <w:rPr>
          <w:rFonts w:asciiTheme="minorHAnsi" w:hAnsiTheme="minorHAnsi"/>
          <w:lang w:val="sl-SI"/>
        </w:rPr>
        <w:t>OBRAČUNSKO OBDOBJE</w:t>
      </w:r>
    </w:p>
    <w:p w14:paraId="4C9EA703" w14:textId="77777777" w:rsidR="006E2D6F" w:rsidRPr="006E2D6F" w:rsidRDefault="006E2D6F" w:rsidP="006E2D6F">
      <w:pPr>
        <w:jc w:val="both"/>
        <w:rPr>
          <w:lang w:val="sl-SI"/>
        </w:rPr>
      </w:pPr>
      <w:r w:rsidRPr="006E2D6F">
        <w:rPr>
          <w:lang w:val="sl-SI"/>
        </w:rPr>
        <w:t>Vsi obračuni in drugi izračuni</w:t>
      </w:r>
      <w:r w:rsidR="00CD3EB0">
        <w:rPr>
          <w:lang w:val="sl-SI"/>
        </w:rPr>
        <w:t xml:space="preserve"> za potrebe ugotavljanja doseganja zajamčenih prihrankov</w:t>
      </w:r>
      <w:r w:rsidRPr="006E2D6F">
        <w:rPr>
          <w:lang w:val="sl-SI"/>
        </w:rPr>
        <w:t xml:space="preserve"> se izvajajo za obračunsko obdobje enega leta, pri čemer je prvo obračunsko obdobje enako obdobju enega leta od datuma začetk</w:t>
      </w:r>
      <w:r>
        <w:rPr>
          <w:lang w:val="sl-SI"/>
        </w:rPr>
        <w:t>a izvajanja glavne storitve.</w:t>
      </w:r>
    </w:p>
    <w:p w14:paraId="7D79EC16" w14:textId="77777777" w:rsidR="006E2D6F" w:rsidRDefault="006E2D6F" w:rsidP="006E2D6F">
      <w:pPr>
        <w:jc w:val="both"/>
        <w:rPr>
          <w:lang w:val="sl-SI"/>
        </w:rPr>
      </w:pPr>
      <w:r w:rsidRPr="006E2D6F">
        <w:rPr>
          <w:lang w:val="sl-SI"/>
        </w:rPr>
        <w:t>Če obdobje trajanja te pogodbe oziroma obdobje merjenja prihrankov energije ni identično z začetkom ali koncem obračunskega obdobja, se obračun za takšna delna obdobja trajanja izvrši sorazmerno glede na število pogodbenih mesecev, ki jih zajame obračunsko obdobje.</w:t>
      </w:r>
    </w:p>
    <w:p w14:paraId="49630B91" w14:textId="77777777" w:rsidR="00474470" w:rsidRDefault="00474470" w:rsidP="00474470">
      <w:pPr>
        <w:pStyle w:val="Naslov1"/>
        <w:numPr>
          <w:ilvl w:val="0"/>
          <w:numId w:val="1"/>
        </w:numPr>
        <w:rPr>
          <w:rFonts w:asciiTheme="minorHAnsi" w:hAnsiTheme="minorHAnsi"/>
          <w:lang w:val="sl-SI"/>
        </w:rPr>
      </w:pPr>
      <w:r>
        <w:rPr>
          <w:rFonts w:asciiTheme="minorHAnsi" w:hAnsiTheme="minorHAnsi"/>
          <w:lang w:val="sl-SI"/>
        </w:rPr>
        <w:t>IZRAČUNAVANJE PRIHRANKOV</w:t>
      </w:r>
    </w:p>
    <w:p w14:paraId="51238DDA" w14:textId="641B893C" w:rsidR="00474470" w:rsidRDefault="00474470" w:rsidP="00D16160">
      <w:pPr>
        <w:jc w:val="both"/>
        <w:rPr>
          <w:lang w:val="sl-SI"/>
        </w:rPr>
      </w:pPr>
      <w:r w:rsidRPr="00474470">
        <w:rPr>
          <w:lang w:val="sl-SI"/>
        </w:rPr>
        <w:t xml:space="preserve">Doseganje zajamčenega prihranka energije in s tem presoje vprašanja, ali je </w:t>
      </w:r>
      <w:r w:rsidR="00AA0C66">
        <w:rPr>
          <w:lang w:val="sl-SI"/>
        </w:rPr>
        <w:t>koncesionar</w:t>
      </w:r>
      <w:r w:rsidRPr="00474470">
        <w:rPr>
          <w:lang w:val="sl-SI"/>
        </w:rPr>
        <w:t xml:space="preserve"> upravičen do plačila zneska za prihranek energije, se ugotovi na osnovi obračunskih dokumentov ločeno za vsak objekt in za vsako vrs</w:t>
      </w:r>
      <w:r>
        <w:rPr>
          <w:lang w:val="sl-SI"/>
        </w:rPr>
        <w:t>to energije na naslednji način:</w:t>
      </w:r>
    </w:p>
    <w:p w14:paraId="5C05B8DD" w14:textId="108A1E71" w:rsidR="00694760" w:rsidRPr="00407B21" w:rsidRDefault="00D16160" w:rsidP="00474470">
      <w:pPr>
        <w:rPr>
          <w:b/>
          <w:lang w:val="sl-SI"/>
        </w:rPr>
      </w:pPr>
      <w:r>
        <w:rPr>
          <w:b/>
          <w:lang w:val="sl-SI"/>
        </w:rPr>
        <w:t>Toplotna energija:</w:t>
      </w:r>
    </w:p>
    <w:p w14:paraId="6291D9DD" w14:textId="77777777" w:rsidR="00474470" w:rsidRPr="00474470" w:rsidRDefault="00474470" w:rsidP="00474470">
      <w:pPr>
        <w:rPr>
          <w:lang w:val="sl-SI"/>
        </w:rPr>
      </w:pPr>
      <w:r w:rsidRPr="00474470">
        <w:rPr>
          <w:lang w:val="sl-SI"/>
        </w:rPr>
        <w:t>Dejanski pr</w:t>
      </w:r>
      <w:r>
        <w:rPr>
          <w:lang w:val="sl-SI"/>
        </w:rPr>
        <w:t xml:space="preserve">ihranek toplotne energije [€] = </w:t>
      </w:r>
      <w:r w:rsidRPr="00474470">
        <w:rPr>
          <w:lang w:val="sl-SI"/>
        </w:rPr>
        <w:t>(Referenčna poraba energije [kWh] x referenčna cena energije [€/kWh]) – (prilagojena poraba energije [kWh]) x  cena energije</w:t>
      </w:r>
      <w:r>
        <w:rPr>
          <w:lang w:val="sl-SI"/>
        </w:rPr>
        <w:t xml:space="preserve"> [€/kWh])</w:t>
      </w:r>
    </w:p>
    <w:p w14:paraId="105FDC7D" w14:textId="77777777" w:rsidR="00474470" w:rsidRPr="00474470" w:rsidRDefault="00474470" w:rsidP="00474470">
      <w:pPr>
        <w:rPr>
          <w:lang w:val="sl-SI"/>
        </w:rPr>
      </w:pPr>
      <w:r w:rsidRPr="00474470">
        <w:rPr>
          <w:lang w:val="sl-SI"/>
        </w:rPr>
        <w:t>Pri čemer je:</w:t>
      </w:r>
    </w:p>
    <w:p w14:paraId="489A5BC9" w14:textId="71EC0CA5" w:rsidR="00474470" w:rsidRPr="00474470" w:rsidRDefault="00474470" w:rsidP="002D520E">
      <w:pPr>
        <w:ind w:left="2832" w:hanging="2832"/>
        <w:rPr>
          <w:lang w:val="sl-SI"/>
        </w:rPr>
      </w:pPr>
      <w:r w:rsidRPr="00474470">
        <w:rPr>
          <w:lang w:val="sl-SI"/>
        </w:rPr>
        <w:t xml:space="preserve">Referenčna </w:t>
      </w:r>
      <w:r>
        <w:rPr>
          <w:lang w:val="sl-SI"/>
        </w:rPr>
        <w:t>poraba energije</w:t>
      </w:r>
      <w:r>
        <w:rPr>
          <w:lang w:val="sl-SI"/>
        </w:rPr>
        <w:tab/>
        <w:t>poraba toplotne</w:t>
      </w:r>
      <w:r w:rsidRPr="00474470">
        <w:rPr>
          <w:lang w:val="sl-SI"/>
        </w:rPr>
        <w:t xml:space="preserve"> energije za objekt, določena v prilogi </w:t>
      </w:r>
      <w:r w:rsidR="002D520E" w:rsidRPr="002D520E">
        <w:rPr>
          <w:lang w:val="sl-SI"/>
        </w:rPr>
        <w:t>»Seznam objektov«</w:t>
      </w:r>
      <w:r w:rsidRPr="00474470">
        <w:rPr>
          <w:lang w:val="sl-SI"/>
        </w:rPr>
        <w:t>,</w:t>
      </w:r>
    </w:p>
    <w:p w14:paraId="64C00695" w14:textId="1A03EA79" w:rsidR="00474470" w:rsidRPr="00474470" w:rsidRDefault="00474470" w:rsidP="002D520E">
      <w:pPr>
        <w:ind w:left="2835" w:hanging="2835"/>
        <w:rPr>
          <w:lang w:val="sl-SI"/>
        </w:rPr>
      </w:pPr>
      <w:r w:rsidRPr="00474470">
        <w:rPr>
          <w:lang w:val="sl-SI"/>
        </w:rPr>
        <w:t>Referenčna cena energije</w:t>
      </w:r>
      <w:r w:rsidRPr="00474470">
        <w:rPr>
          <w:lang w:val="sl-SI"/>
        </w:rPr>
        <w:tab/>
        <w:t xml:space="preserve">cena toplotne energije za objekt, določena v prilogi </w:t>
      </w:r>
      <w:r w:rsidR="002D520E" w:rsidRPr="002D520E">
        <w:rPr>
          <w:lang w:val="sl-SI"/>
        </w:rPr>
        <w:t>»Seznam objektov«</w:t>
      </w:r>
      <w:r w:rsidRPr="00474470">
        <w:rPr>
          <w:lang w:val="sl-SI"/>
        </w:rPr>
        <w:t>,</w:t>
      </w:r>
    </w:p>
    <w:p w14:paraId="35C976CB" w14:textId="77777777" w:rsidR="00474470" w:rsidRPr="00474470" w:rsidRDefault="00474470" w:rsidP="00474470">
      <w:pPr>
        <w:rPr>
          <w:lang w:val="sl-SI"/>
        </w:rPr>
      </w:pPr>
      <w:r w:rsidRPr="00474470">
        <w:rPr>
          <w:lang w:val="sl-SI"/>
        </w:rPr>
        <w:t>Prilagojena poraba energije</w:t>
      </w:r>
      <w:r w:rsidRPr="00474470">
        <w:rPr>
          <w:lang w:val="sl-SI"/>
        </w:rPr>
        <w:tab/>
        <w:t xml:space="preserve">dejanska poraba, prilagojena glede na TD in spremembo uporabe objekta </w:t>
      </w:r>
    </w:p>
    <w:p w14:paraId="0CDF1C78" w14:textId="14950943" w:rsidR="00474470" w:rsidRPr="00474470" w:rsidRDefault="00474470" w:rsidP="00474470">
      <w:pPr>
        <w:ind w:left="2832" w:hanging="2832"/>
        <w:rPr>
          <w:lang w:val="sl-SI"/>
        </w:rPr>
      </w:pPr>
      <w:r w:rsidRPr="00474470">
        <w:rPr>
          <w:lang w:val="sl-SI"/>
        </w:rPr>
        <w:t>Cena energije</w:t>
      </w:r>
      <w:r w:rsidRPr="00474470">
        <w:rPr>
          <w:lang w:val="sl-SI"/>
        </w:rPr>
        <w:tab/>
      </w:r>
      <w:r w:rsidR="00694760">
        <w:rPr>
          <w:lang w:val="sl-SI"/>
        </w:rPr>
        <w:t xml:space="preserve">V primeru enakega energenta  je cena energije </w:t>
      </w:r>
      <w:r w:rsidR="00BA1E30">
        <w:rPr>
          <w:lang w:val="sl-SI"/>
        </w:rPr>
        <w:t xml:space="preserve">enaka referenčni ceni energije. </w:t>
      </w:r>
      <w:r w:rsidRPr="00474470">
        <w:rPr>
          <w:lang w:val="sl-SI"/>
        </w:rPr>
        <w:t xml:space="preserve"> V primeru prehoda na nov energent se cena toplotne energije izračuna z upoštevanjem strukture energentov, ki se porabljajo za proizvodnjo toplote in referenčnih cen primarnih energ</w:t>
      </w:r>
      <w:r w:rsidR="00B54042">
        <w:rPr>
          <w:lang w:val="sl-SI"/>
        </w:rPr>
        <w:t>entov, ki so določene v prilogi »Seznam objektov«</w:t>
      </w:r>
      <w:r w:rsidRPr="00474470">
        <w:rPr>
          <w:lang w:val="sl-SI"/>
        </w:rPr>
        <w:t xml:space="preserve"> za vsako vrsto primarnega energenta. </w:t>
      </w:r>
    </w:p>
    <w:p w14:paraId="0DA65A45" w14:textId="3AFC23F1" w:rsidR="00474470" w:rsidRPr="00474470" w:rsidRDefault="00D16160" w:rsidP="002D520E">
      <w:pPr>
        <w:jc w:val="both"/>
        <w:rPr>
          <w:lang w:val="sl-SI"/>
        </w:rPr>
      </w:pPr>
      <w:r>
        <w:rPr>
          <w:lang w:val="sl-SI"/>
        </w:rPr>
        <w:t>Vlagatelji</w:t>
      </w:r>
      <w:r w:rsidR="00474470" w:rsidRPr="00474470">
        <w:rPr>
          <w:lang w:val="sl-SI"/>
        </w:rPr>
        <w:t xml:space="preserve"> morajo za izračun zagotovljenih prihrankov in novih cen toplotne energije uporabiti </w:t>
      </w:r>
      <w:r w:rsidR="00F67726">
        <w:rPr>
          <w:lang w:val="sl-SI"/>
        </w:rPr>
        <w:t xml:space="preserve">povprečne </w:t>
      </w:r>
      <w:r w:rsidR="00474470" w:rsidRPr="00474470">
        <w:rPr>
          <w:lang w:val="sl-SI"/>
        </w:rPr>
        <w:t>referenčn</w:t>
      </w:r>
      <w:r w:rsidR="002D520E">
        <w:rPr>
          <w:lang w:val="sl-SI"/>
        </w:rPr>
        <w:t>e cene primarnih energentov iz p</w:t>
      </w:r>
      <w:r w:rsidR="00474470" w:rsidRPr="00474470">
        <w:rPr>
          <w:lang w:val="sl-SI"/>
        </w:rPr>
        <w:t xml:space="preserve">riloge </w:t>
      </w:r>
      <w:r w:rsidR="00B54042">
        <w:rPr>
          <w:lang w:val="sl-SI"/>
        </w:rPr>
        <w:t>»Seznam objektov</w:t>
      </w:r>
      <w:r w:rsidR="002D520E" w:rsidRPr="002D520E">
        <w:rPr>
          <w:lang w:val="sl-SI"/>
        </w:rPr>
        <w:t>«</w:t>
      </w:r>
      <w:r w:rsidR="00F67726">
        <w:rPr>
          <w:lang w:val="sl-SI"/>
        </w:rPr>
        <w:t xml:space="preserve"> v katere so vključeni stroški energentov, stroški omrežnin, stroški vseh dajatev države, ki so v veljav</w:t>
      </w:r>
      <w:r>
        <w:rPr>
          <w:lang w:val="sl-SI"/>
        </w:rPr>
        <w:t>i na dan objave javnega razpisa.</w:t>
      </w:r>
    </w:p>
    <w:p w14:paraId="41E1CA1B" w14:textId="6680F273" w:rsidR="00CB64A9" w:rsidRDefault="00CB64A9" w:rsidP="00474470">
      <w:pPr>
        <w:rPr>
          <w:lang w:val="sl-SI"/>
        </w:rPr>
      </w:pPr>
    </w:p>
    <w:p w14:paraId="7BE21DE2" w14:textId="44429F3C" w:rsidR="00407B21" w:rsidRDefault="00407B21" w:rsidP="00474470">
      <w:pPr>
        <w:rPr>
          <w:lang w:val="sl-SI"/>
        </w:rPr>
      </w:pPr>
    </w:p>
    <w:p w14:paraId="4AE39C0F" w14:textId="77777777" w:rsidR="00D16160" w:rsidRDefault="00D16160" w:rsidP="00474470">
      <w:pPr>
        <w:rPr>
          <w:lang w:val="sl-SI"/>
        </w:rPr>
      </w:pPr>
    </w:p>
    <w:p w14:paraId="0E133AC3" w14:textId="4873E83E" w:rsidR="00CB64A9" w:rsidRPr="00694760" w:rsidRDefault="00CB64A9" w:rsidP="00CB64A9">
      <w:pPr>
        <w:rPr>
          <w:b/>
          <w:lang w:val="sl-SI"/>
        </w:rPr>
      </w:pPr>
      <w:r>
        <w:rPr>
          <w:b/>
          <w:lang w:val="sl-SI"/>
        </w:rPr>
        <w:lastRenderedPageBreak/>
        <w:t xml:space="preserve">Električna </w:t>
      </w:r>
      <w:r w:rsidR="00D16160">
        <w:rPr>
          <w:b/>
          <w:lang w:val="sl-SI"/>
        </w:rPr>
        <w:t xml:space="preserve"> energija:</w:t>
      </w:r>
    </w:p>
    <w:p w14:paraId="12C21339" w14:textId="77777777" w:rsidR="00474470" w:rsidRPr="00474470" w:rsidRDefault="00474470" w:rsidP="00474470">
      <w:pPr>
        <w:rPr>
          <w:lang w:val="sl-SI"/>
        </w:rPr>
      </w:pPr>
      <w:r w:rsidRPr="00474470">
        <w:rPr>
          <w:lang w:val="sl-SI"/>
        </w:rPr>
        <w:t>Dejanski prihr</w:t>
      </w:r>
      <w:r>
        <w:rPr>
          <w:lang w:val="sl-SI"/>
        </w:rPr>
        <w:t xml:space="preserve">anek  električne energije [€] = </w:t>
      </w:r>
      <w:r w:rsidRPr="00474470">
        <w:rPr>
          <w:lang w:val="sl-SI"/>
        </w:rPr>
        <w:t>(referenčna poraba energije [kWh] – (prilagojena poraba energije [kWh] – raba energije za ogrevanje)) x r</w:t>
      </w:r>
      <w:r>
        <w:rPr>
          <w:lang w:val="sl-SI"/>
        </w:rPr>
        <w:t>eferenčna cena energije [€/kWh]</w:t>
      </w:r>
    </w:p>
    <w:p w14:paraId="3A683704" w14:textId="77777777" w:rsidR="00474470" w:rsidRPr="00474470" w:rsidRDefault="00474470" w:rsidP="00474470">
      <w:pPr>
        <w:rPr>
          <w:lang w:val="sl-SI"/>
        </w:rPr>
      </w:pPr>
      <w:r w:rsidRPr="00474470">
        <w:rPr>
          <w:lang w:val="sl-SI"/>
        </w:rPr>
        <w:t>Pri čemer je:</w:t>
      </w:r>
    </w:p>
    <w:p w14:paraId="4B136EF7" w14:textId="6163C9F6" w:rsidR="00474470" w:rsidRPr="00474470" w:rsidRDefault="00474470" w:rsidP="00474470">
      <w:pPr>
        <w:rPr>
          <w:lang w:val="sl-SI"/>
        </w:rPr>
      </w:pPr>
      <w:r w:rsidRPr="00474470">
        <w:rPr>
          <w:lang w:val="sl-SI"/>
        </w:rPr>
        <w:t>Referenčna poraba energije</w:t>
      </w:r>
      <w:r w:rsidRPr="00474470">
        <w:rPr>
          <w:lang w:val="sl-SI"/>
        </w:rPr>
        <w:tab/>
        <w:t xml:space="preserve">poraba energije za objekt, določena v prilogi  </w:t>
      </w:r>
      <w:r w:rsidR="00B54042">
        <w:rPr>
          <w:lang w:val="sl-SI"/>
        </w:rPr>
        <w:t>»Seznam objektov</w:t>
      </w:r>
      <w:r w:rsidR="002D520E" w:rsidRPr="002D520E">
        <w:rPr>
          <w:lang w:val="sl-SI"/>
        </w:rPr>
        <w:t>«</w:t>
      </w:r>
    </w:p>
    <w:p w14:paraId="4394E3C1" w14:textId="6CC36D82" w:rsidR="00474470" w:rsidRPr="00474470" w:rsidRDefault="00474470" w:rsidP="00474470">
      <w:pPr>
        <w:rPr>
          <w:lang w:val="sl-SI"/>
        </w:rPr>
      </w:pPr>
      <w:r w:rsidRPr="00474470">
        <w:rPr>
          <w:lang w:val="sl-SI"/>
        </w:rPr>
        <w:t>Prilagojena poraba energije</w:t>
      </w:r>
      <w:r w:rsidRPr="00474470">
        <w:rPr>
          <w:lang w:val="sl-SI"/>
        </w:rPr>
        <w:tab/>
        <w:t xml:space="preserve">dejanska poraba, prilagojena glede na spremembo uporabe objekta </w:t>
      </w:r>
    </w:p>
    <w:p w14:paraId="41F23DC7" w14:textId="77777777" w:rsidR="00474470" w:rsidRPr="00474470" w:rsidRDefault="00474470" w:rsidP="00474470">
      <w:pPr>
        <w:ind w:left="2835" w:hanging="2835"/>
        <w:rPr>
          <w:lang w:val="sl-SI"/>
        </w:rPr>
      </w:pPr>
      <w:r w:rsidRPr="00474470">
        <w:rPr>
          <w:lang w:val="sl-SI"/>
        </w:rPr>
        <w:t>Raba energije za ogrevanje</w:t>
      </w:r>
      <w:r w:rsidRPr="00474470">
        <w:rPr>
          <w:lang w:val="sl-SI"/>
        </w:rPr>
        <w:tab/>
        <w:t xml:space="preserve">izmerjena poraba električne energije </w:t>
      </w:r>
      <w:r>
        <w:rPr>
          <w:lang w:val="sl-SI"/>
        </w:rPr>
        <w:t xml:space="preserve">za pogon ogrevalnih sistemov in </w:t>
      </w:r>
      <w:r w:rsidRPr="00474470">
        <w:rPr>
          <w:lang w:val="sl-SI"/>
        </w:rPr>
        <w:t>proizvodnjo toplote (</w:t>
      </w:r>
      <w:r w:rsidR="00CB64A9">
        <w:rPr>
          <w:lang w:val="sl-SI"/>
        </w:rPr>
        <w:t xml:space="preserve">TČ, </w:t>
      </w:r>
      <w:r w:rsidRPr="00474470">
        <w:rPr>
          <w:lang w:val="sl-SI"/>
        </w:rPr>
        <w:t>kotlov na lesno biomaso,</w:t>
      </w:r>
      <w:r w:rsidR="00CB64A9">
        <w:rPr>
          <w:lang w:val="sl-SI"/>
        </w:rPr>
        <w:t xml:space="preserve"> obtočnih</w:t>
      </w:r>
      <w:r w:rsidRPr="00474470">
        <w:rPr>
          <w:lang w:val="sl-SI"/>
        </w:rPr>
        <w:t xml:space="preserve"> črpalk, regulacije)</w:t>
      </w:r>
    </w:p>
    <w:p w14:paraId="6F19193F" w14:textId="27B4ED9C" w:rsidR="00CB64A9" w:rsidRDefault="00474470" w:rsidP="00B54042">
      <w:pPr>
        <w:ind w:left="2832" w:hanging="2832"/>
        <w:rPr>
          <w:lang w:val="sl-SI"/>
        </w:rPr>
      </w:pPr>
      <w:r w:rsidRPr="00474470">
        <w:rPr>
          <w:lang w:val="sl-SI"/>
        </w:rPr>
        <w:t>Referenčna cena energije</w:t>
      </w:r>
      <w:r w:rsidRPr="00474470">
        <w:rPr>
          <w:lang w:val="sl-SI"/>
        </w:rPr>
        <w:tab/>
        <w:t xml:space="preserve">cena </w:t>
      </w:r>
      <w:r w:rsidR="00CB64A9">
        <w:rPr>
          <w:lang w:val="sl-SI"/>
        </w:rPr>
        <w:t>električne</w:t>
      </w:r>
      <w:r w:rsidR="00CB64A9" w:rsidRPr="00474470">
        <w:rPr>
          <w:lang w:val="sl-SI"/>
        </w:rPr>
        <w:t xml:space="preserve"> </w:t>
      </w:r>
      <w:r w:rsidRPr="00474470">
        <w:rPr>
          <w:lang w:val="sl-SI"/>
        </w:rPr>
        <w:t xml:space="preserve">energije za objekt, določena v prilogi </w:t>
      </w:r>
      <w:r w:rsidR="00B54042">
        <w:rPr>
          <w:lang w:val="sl-SI"/>
        </w:rPr>
        <w:t>»Seznam objektov</w:t>
      </w:r>
      <w:r w:rsidR="002D520E" w:rsidRPr="002D520E">
        <w:rPr>
          <w:lang w:val="sl-SI"/>
        </w:rPr>
        <w:t>«</w:t>
      </w:r>
      <w:r>
        <w:rPr>
          <w:lang w:val="sl-SI"/>
        </w:rPr>
        <w:t>,</w:t>
      </w:r>
    </w:p>
    <w:p w14:paraId="30EA7E99" w14:textId="7FC78C7A" w:rsidR="000349A4" w:rsidRPr="00B54042" w:rsidRDefault="00B54042" w:rsidP="00B54042">
      <w:pPr>
        <w:pStyle w:val="Naslov1"/>
        <w:numPr>
          <w:ilvl w:val="0"/>
          <w:numId w:val="1"/>
        </w:numPr>
        <w:rPr>
          <w:rFonts w:asciiTheme="minorHAnsi" w:hAnsiTheme="minorHAnsi"/>
          <w:lang w:val="sl-SI"/>
        </w:rPr>
      </w:pPr>
      <w:r>
        <w:rPr>
          <w:lang w:val="sl-SI"/>
        </w:rPr>
        <w:t>OBRAČUN IN PLAČILO PRIHRANKOV</w:t>
      </w:r>
    </w:p>
    <w:p w14:paraId="2F077F09" w14:textId="72F208C7" w:rsidR="00474470" w:rsidRPr="00474470" w:rsidRDefault="00474470" w:rsidP="002D520E">
      <w:pPr>
        <w:jc w:val="both"/>
        <w:rPr>
          <w:lang w:val="sl-SI"/>
        </w:rPr>
      </w:pPr>
      <w:r w:rsidRPr="00474470">
        <w:rPr>
          <w:lang w:val="sl-SI"/>
        </w:rPr>
        <w:t>Z</w:t>
      </w:r>
      <w:r w:rsidR="00D16160">
        <w:rPr>
          <w:lang w:val="sl-SI"/>
        </w:rPr>
        <w:t>a vsak objekt posebej</w:t>
      </w:r>
      <w:r w:rsidRPr="00474470">
        <w:rPr>
          <w:lang w:val="sl-SI"/>
        </w:rPr>
        <w:t xml:space="preserve"> se za vsako vrsto energije izračuna razlika med deja</w:t>
      </w:r>
      <w:r>
        <w:rPr>
          <w:lang w:val="sl-SI"/>
        </w:rPr>
        <w:t>nskim in zajamčenim prihrankom.</w:t>
      </w:r>
    </w:p>
    <w:p w14:paraId="4DA152BC" w14:textId="40609470" w:rsidR="00474470" w:rsidRDefault="00474470" w:rsidP="002D520E">
      <w:pPr>
        <w:jc w:val="both"/>
        <w:rPr>
          <w:lang w:val="sl-SI"/>
        </w:rPr>
      </w:pPr>
      <w:r w:rsidRPr="00474470">
        <w:rPr>
          <w:lang w:val="sl-SI"/>
        </w:rPr>
        <w:t xml:space="preserve">Izračuna se vsota vseh razlik med dejanskim in zajamčenim prihrankom za vse objekte </w:t>
      </w:r>
      <w:r>
        <w:rPr>
          <w:lang w:val="sl-SI"/>
        </w:rPr>
        <w:t>in vse vrste energije</w:t>
      </w:r>
      <w:r w:rsidR="00CB64A9">
        <w:rPr>
          <w:lang w:val="sl-SI"/>
        </w:rPr>
        <w:t xml:space="preserve"> skupaj</w:t>
      </w:r>
      <w:r>
        <w:rPr>
          <w:lang w:val="sl-SI"/>
        </w:rPr>
        <w:t>.</w:t>
      </w:r>
    </w:p>
    <w:p w14:paraId="40EFE7AA" w14:textId="7DB10D2E" w:rsidR="00474470" w:rsidRPr="00474470" w:rsidRDefault="00474470" w:rsidP="002D520E">
      <w:pPr>
        <w:jc w:val="both"/>
        <w:rPr>
          <w:lang w:val="sl-SI"/>
        </w:rPr>
      </w:pPr>
      <w:r w:rsidRPr="00474470">
        <w:rPr>
          <w:lang w:val="sl-SI"/>
        </w:rPr>
        <w:t xml:space="preserve">Če je razlika med </w:t>
      </w:r>
      <w:r w:rsidR="00CB64A9">
        <w:rPr>
          <w:lang w:val="sl-SI"/>
        </w:rPr>
        <w:t xml:space="preserve">skupnim </w:t>
      </w:r>
      <w:r w:rsidRPr="00474470">
        <w:rPr>
          <w:lang w:val="sl-SI"/>
        </w:rPr>
        <w:t xml:space="preserve">dejanskim in zajamčenim prihrankom enaka nič, je </w:t>
      </w:r>
      <w:r w:rsidR="00AA0C66">
        <w:rPr>
          <w:lang w:val="sl-SI"/>
        </w:rPr>
        <w:t>koncesionar</w:t>
      </w:r>
      <w:r w:rsidRPr="00474470">
        <w:rPr>
          <w:lang w:val="sl-SI"/>
        </w:rPr>
        <w:t xml:space="preserve"> dosegel zajamčeni prihranek za določeno obračunsko dobo in mu pripada dogovorjeno plačilo. </w:t>
      </w:r>
    </w:p>
    <w:p w14:paraId="4E9737C7" w14:textId="058C0C24" w:rsidR="00474470" w:rsidRPr="00474470" w:rsidRDefault="00474470" w:rsidP="002D520E">
      <w:pPr>
        <w:jc w:val="both"/>
        <w:rPr>
          <w:lang w:val="sl-SI"/>
        </w:rPr>
      </w:pPr>
      <w:r w:rsidRPr="00474470">
        <w:rPr>
          <w:lang w:val="sl-SI"/>
        </w:rPr>
        <w:t xml:space="preserve">Če je razlika med dejanskim in zajamčenim prihrankom manjša od nič, </w:t>
      </w:r>
      <w:r w:rsidR="00AA0C66">
        <w:rPr>
          <w:lang w:val="sl-SI"/>
        </w:rPr>
        <w:t>koncesionar</w:t>
      </w:r>
      <w:r w:rsidRPr="00474470">
        <w:rPr>
          <w:lang w:val="sl-SI"/>
        </w:rPr>
        <w:t xml:space="preserve"> ni dosegel zajamčenega prihranka in je dolžan</w:t>
      </w:r>
      <w:r w:rsidR="00407B21">
        <w:rPr>
          <w:lang w:val="sl-SI"/>
        </w:rPr>
        <w:t xml:space="preserve"> </w:t>
      </w:r>
      <w:proofErr w:type="spellStart"/>
      <w:r w:rsidR="00AA0C66">
        <w:rPr>
          <w:lang w:val="sl-SI"/>
        </w:rPr>
        <w:t>koncedent</w:t>
      </w:r>
      <w:r w:rsidRPr="00474470">
        <w:rPr>
          <w:lang w:val="sl-SI"/>
        </w:rPr>
        <w:t>u</w:t>
      </w:r>
      <w:proofErr w:type="spellEnd"/>
      <w:r w:rsidRPr="00474470">
        <w:rPr>
          <w:lang w:val="sl-SI"/>
        </w:rPr>
        <w:t xml:space="preserve"> za ugotovljeno negati</w:t>
      </w:r>
      <w:r>
        <w:rPr>
          <w:lang w:val="sl-SI"/>
        </w:rPr>
        <w:t>vno razliko izstaviti dobropis.</w:t>
      </w:r>
    </w:p>
    <w:p w14:paraId="1A43B106" w14:textId="3D758F19" w:rsidR="00474470" w:rsidRPr="00474470" w:rsidRDefault="00474470" w:rsidP="002D520E">
      <w:pPr>
        <w:jc w:val="both"/>
        <w:rPr>
          <w:lang w:val="sl-SI"/>
        </w:rPr>
      </w:pPr>
      <w:r w:rsidRPr="00474470">
        <w:rPr>
          <w:lang w:val="sl-SI"/>
        </w:rPr>
        <w:t xml:space="preserve">Dobropis se obračuna s plačili v </w:t>
      </w:r>
      <w:r w:rsidR="00407B21">
        <w:rPr>
          <w:lang w:val="sl-SI"/>
        </w:rPr>
        <w:t xml:space="preserve">naslednjem obračunskem obdobju. </w:t>
      </w:r>
      <w:proofErr w:type="spellStart"/>
      <w:r w:rsidR="00AA0C66">
        <w:rPr>
          <w:lang w:val="sl-SI"/>
        </w:rPr>
        <w:t>Koncedent</w:t>
      </w:r>
      <w:proofErr w:type="spellEnd"/>
      <w:r w:rsidRPr="00474470">
        <w:rPr>
          <w:lang w:val="sl-SI"/>
        </w:rPr>
        <w:t xml:space="preserve"> ima pravico zahtevati izplačilo dobropisa v primeru, da ga ni mogoče poračunati s plačili v naslednjih obračunskih obdobjih, pod pogojem, da je </w:t>
      </w:r>
      <w:r w:rsidR="00AA0C66">
        <w:rPr>
          <w:lang w:val="sl-SI"/>
        </w:rPr>
        <w:t>koncesionar</w:t>
      </w:r>
      <w:r w:rsidRPr="00474470">
        <w:rPr>
          <w:lang w:val="sl-SI"/>
        </w:rPr>
        <w:t xml:space="preserve"> dosegel negativni prihranek v dveh zaporednih obračunskih obdobjih.</w:t>
      </w:r>
    </w:p>
    <w:p w14:paraId="31EB03F4" w14:textId="3BC69540" w:rsidR="006E2D6F" w:rsidRPr="00474470" w:rsidRDefault="00474470" w:rsidP="002D520E">
      <w:pPr>
        <w:jc w:val="both"/>
        <w:rPr>
          <w:lang w:val="sl-SI"/>
        </w:rPr>
      </w:pPr>
      <w:r w:rsidRPr="00474470">
        <w:rPr>
          <w:lang w:val="sl-SI"/>
        </w:rPr>
        <w:t>Če je razlika med dejanskim in zajamčenim p</w:t>
      </w:r>
      <w:r w:rsidR="00407B21">
        <w:rPr>
          <w:lang w:val="sl-SI"/>
        </w:rPr>
        <w:t xml:space="preserve">rihrankom večja od nič, pripada </w:t>
      </w:r>
      <w:proofErr w:type="spellStart"/>
      <w:r w:rsidR="00AA0C66">
        <w:rPr>
          <w:lang w:val="sl-SI"/>
        </w:rPr>
        <w:t>koncedent</w:t>
      </w:r>
      <w:r w:rsidRPr="00474470">
        <w:rPr>
          <w:lang w:val="sl-SI"/>
        </w:rPr>
        <w:t>u</w:t>
      </w:r>
      <w:proofErr w:type="spellEnd"/>
      <w:r w:rsidRPr="00474470">
        <w:rPr>
          <w:lang w:val="sl-SI"/>
        </w:rPr>
        <w:t xml:space="preserve"> </w:t>
      </w:r>
      <w:r w:rsidRPr="00474470">
        <w:rPr>
          <w:i/>
          <w:color w:val="1CADE4" w:themeColor="accent1"/>
          <w:lang w:val="sl-SI"/>
        </w:rPr>
        <w:t>[navedba odstotka]</w:t>
      </w:r>
      <w:r>
        <w:rPr>
          <w:lang w:val="sl-SI"/>
        </w:rPr>
        <w:t xml:space="preserve"> %</w:t>
      </w:r>
      <w:r w:rsidRPr="00474470">
        <w:rPr>
          <w:lang w:val="sl-SI"/>
        </w:rPr>
        <w:t xml:space="preserve"> p</w:t>
      </w:r>
      <w:r>
        <w:rPr>
          <w:lang w:val="sl-SI"/>
        </w:rPr>
        <w:t>resežnega prihranka (brez DDV).</w:t>
      </w:r>
    </w:p>
    <w:p w14:paraId="20037A24" w14:textId="77777777" w:rsidR="006E2D6F" w:rsidRDefault="006E2D6F" w:rsidP="006E2D6F">
      <w:pPr>
        <w:pStyle w:val="Naslov1"/>
        <w:numPr>
          <w:ilvl w:val="0"/>
          <w:numId w:val="1"/>
        </w:numPr>
        <w:rPr>
          <w:rFonts w:asciiTheme="minorHAnsi" w:hAnsiTheme="minorHAnsi"/>
          <w:lang w:val="sl-SI"/>
        </w:rPr>
      </w:pPr>
      <w:r>
        <w:rPr>
          <w:rFonts w:asciiTheme="minorHAnsi" w:hAnsiTheme="minorHAnsi"/>
          <w:lang w:val="sl-SI"/>
        </w:rPr>
        <w:t>PRILAGODITEV VREDNOSTI LETNE PORABE</w:t>
      </w:r>
      <w:r w:rsidR="003150A4">
        <w:rPr>
          <w:rFonts w:asciiTheme="minorHAnsi" w:hAnsiTheme="minorHAnsi"/>
          <w:lang w:val="sl-SI"/>
        </w:rPr>
        <w:t xml:space="preserve"> ENERGIJE</w:t>
      </w:r>
    </w:p>
    <w:p w14:paraId="40716A08" w14:textId="3BA2EC82" w:rsidR="006E2D6F" w:rsidRPr="006E2D6F" w:rsidRDefault="006E2D6F" w:rsidP="006E2D6F">
      <w:pPr>
        <w:jc w:val="both"/>
        <w:rPr>
          <w:lang w:val="sl-SI"/>
        </w:rPr>
      </w:pPr>
      <w:r w:rsidRPr="006E2D6F">
        <w:rPr>
          <w:lang w:val="sl-SI"/>
        </w:rPr>
        <w:t xml:space="preserve">Na osnovi meritev porabe energije ob koncu vsakega obračunskega obdobja se pridobi neprilagojena vrednost letne porabe energije in stroškov za to obračunsko obdobje za vsak objekt </w:t>
      </w:r>
      <w:proofErr w:type="spellStart"/>
      <w:r w:rsidR="00AA0C66">
        <w:rPr>
          <w:lang w:val="sl-SI"/>
        </w:rPr>
        <w:t>koncedent</w:t>
      </w:r>
      <w:r>
        <w:rPr>
          <w:lang w:val="sl-SI"/>
        </w:rPr>
        <w:t>a</w:t>
      </w:r>
      <w:proofErr w:type="spellEnd"/>
      <w:r>
        <w:rPr>
          <w:lang w:val="sl-SI"/>
        </w:rPr>
        <w:t>, ki je predmet pogodbe.</w:t>
      </w:r>
    </w:p>
    <w:p w14:paraId="59FD7C29" w14:textId="76506184" w:rsidR="006E2D6F" w:rsidRPr="006E2D6F" w:rsidRDefault="006E2D6F" w:rsidP="006E2D6F">
      <w:pPr>
        <w:jc w:val="both"/>
        <w:rPr>
          <w:lang w:val="sl-SI"/>
        </w:rPr>
      </w:pPr>
      <w:r w:rsidRPr="006E2D6F">
        <w:rPr>
          <w:lang w:val="sl-SI"/>
        </w:rPr>
        <w:t xml:space="preserve">Pri izračunu prilagoditve je potrebno zagotoviti, da se v izračun zajamejo samo tisti učinki prihranka, ki so neposredna posledica ukrepov za prihranek energije. </w:t>
      </w:r>
      <w:proofErr w:type="spellStart"/>
      <w:r w:rsidR="00AA0C66">
        <w:rPr>
          <w:lang w:val="sl-SI"/>
        </w:rPr>
        <w:t>Koncedent</w:t>
      </w:r>
      <w:proofErr w:type="spellEnd"/>
      <w:r w:rsidRPr="006E2D6F">
        <w:rPr>
          <w:lang w:val="sl-SI"/>
        </w:rPr>
        <w:t xml:space="preserve"> in </w:t>
      </w:r>
      <w:r w:rsidR="00AA0C66">
        <w:rPr>
          <w:lang w:val="sl-SI"/>
        </w:rPr>
        <w:t>koncesionar</w:t>
      </w:r>
      <w:r w:rsidRPr="006E2D6F">
        <w:rPr>
          <w:lang w:val="sl-SI"/>
        </w:rPr>
        <w:t xml:space="preserve"> pri tem ne smeta biti postavljena v slabši</w:t>
      </w:r>
      <w:r>
        <w:rPr>
          <w:lang w:val="sl-SI"/>
        </w:rPr>
        <w:t xml:space="preserve">, niti ne v ugodnejši položaj. </w:t>
      </w:r>
    </w:p>
    <w:p w14:paraId="46C81986" w14:textId="704778E1" w:rsidR="00B54042" w:rsidRDefault="006E2D6F" w:rsidP="006E2D6F">
      <w:pPr>
        <w:jc w:val="both"/>
        <w:rPr>
          <w:lang w:val="sl-SI"/>
        </w:rPr>
      </w:pPr>
      <w:r w:rsidRPr="006E2D6F">
        <w:rPr>
          <w:lang w:val="sl-SI"/>
        </w:rPr>
        <w:t>Neprilagojena vrednost letne porabe se bo zato po potrebi prilagodila zaradi spremembe uporabe objektov, ki so predmet pogodbe in klimatskih vrednosti. Prilagoditev vrednosti letne porabe lahko opravita pogodbeni stranki sporazumno</w:t>
      </w:r>
      <w:r w:rsidR="0090503C">
        <w:rPr>
          <w:lang w:val="sl-SI"/>
        </w:rPr>
        <w:t xml:space="preserve">. V kolikor sporazum ni mogoč prilagoditev opravi neodvisna institucija, ki jo ob sklenitvi pogodbe izbereta pogodbeni stranki. </w:t>
      </w:r>
      <w:r w:rsidR="00BA1E30">
        <w:rPr>
          <w:lang w:val="sl-SI"/>
        </w:rPr>
        <w:t xml:space="preserve"> </w:t>
      </w:r>
    </w:p>
    <w:p w14:paraId="00F53100" w14:textId="77777777" w:rsidR="00D16160" w:rsidRDefault="00D16160" w:rsidP="006E2D6F">
      <w:pPr>
        <w:jc w:val="both"/>
        <w:rPr>
          <w:lang w:val="sl-SI"/>
        </w:rPr>
      </w:pPr>
      <w:bookmarkStart w:id="0" w:name="_GoBack"/>
      <w:bookmarkEnd w:id="0"/>
    </w:p>
    <w:p w14:paraId="17970EF5" w14:textId="77777777" w:rsidR="006E2D6F" w:rsidRDefault="006E2D6F" w:rsidP="006E2D6F">
      <w:pPr>
        <w:pStyle w:val="Naslov1"/>
        <w:numPr>
          <w:ilvl w:val="0"/>
          <w:numId w:val="1"/>
        </w:numPr>
        <w:rPr>
          <w:rFonts w:asciiTheme="minorHAnsi" w:hAnsiTheme="minorHAnsi"/>
          <w:lang w:val="sl-SI"/>
        </w:rPr>
      </w:pPr>
      <w:r>
        <w:rPr>
          <w:rFonts w:asciiTheme="minorHAnsi" w:hAnsiTheme="minorHAnsi"/>
          <w:lang w:val="sl-SI"/>
        </w:rPr>
        <w:lastRenderedPageBreak/>
        <w:t>SPREMEMBA KLIMATSKIH VREDNOSTI</w:t>
      </w:r>
    </w:p>
    <w:p w14:paraId="19258B1F" w14:textId="5F9E0766" w:rsidR="006E2D6F" w:rsidRPr="006E2D6F" w:rsidRDefault="006E2D6F" w:rsidP="002D520E">
      <w:pPr>
        <w:jc w:val="both"/>
        <w:rPr>
          <w:lang w:val="sl-SI"/>
        </w:rPr>
      </w:pPr>
      <w:r w:rsidRPr="006E2D6F">
        <w:rPr>
          <w:lang w:val="sl-SI"/>
        </w:rPr>
        <w:t xml:space="preserve">Za referenčno obdobje je ob uporabi merskih vrednosti Agencije RS za okolje za območje </w:t>
      </w:r>
      <w:r w:rsidR="002D520E">
        <w:rPr>
          <w:lang w:val="sl-SI"/>
        </w:rPr>
        <w:t>Bohinjska Češnjica</w:t>
      </w:r>
      <w:r w:rsidRPr="006E2D6F">
        <w:rPr>
          <w:lang w:val="sl-SI"/>
        </w:rPr>
        <w:t xml:space="preserve"> določena referenčna vrednost temperaturnega primanjkljaja v vrednosti povprečja let </w:t>
      </w:r>
      <w:r w:rsidR="002D520E">
        <w:rPr>
          <w:lang w:val="sl-SI"/>
        </w:rPr>
        <w:t>2012, 2013, 2014.</w:t>
      </w:r>
    </w:p>
    <w:p w14:paraId="31F4F8EC" w14:textId="77777777" w:rsidR="006E2D6F" w:rsidRPr="006E2D6F" w:rsidRDefault="006E2D6F" w:rsidP="002D520E">
      <w:pPr>
        <w:jc w:val="both"/>
        <w:rPr>
          <w:lang w:val="sl-SI"/>
        </w:rPr>
      </w:pPr>
      <w:r w:rsidRPr="006E2D6F">
        <w:rPr>
          <w:lang w:val="sl-SI"/>
        </w:rPr>
        <w:t>Temperaturni primanjkljaj (TD) je mesečna vsota dnevnih razlik med temperaturo 20 °C in povprečno dnevno temperaturo, č</w:t>
      </w:r>
      <w:r w:rsidR="00474470">
        <w:rPr>
          <w:lang w:val="sl-SI"/>
        </w:rPr>
        <w:t>e je ta manjša ali enaka 12 °C.</w:t>
      </w:r>
    </w:p>
    <w:p w14:paraId="1DFE52CC" w14:textId="2D9C05FB" w:rsidR="006E2D6F" w:rsidRDefault="006E2D6F" w:rsidP="002D520E">
      <w:pPr>
        <w:jc w:val="both"/>
        <w:rPr>
          <w:lang w:val="sl-SI"/>
        </w:rPr>
      </w:pPr>
      <w:r w:rsidRPr="006E2D6F">
        <w:rPr>
          <w:lang w:val="sl-SI"/>
        </w:rPr>
        <w:t xml:space="preserve">Za obračunsko obdobje mora </w:t>
      </w:r>
      <w:r w:rsidR="00AA0C66">
        <w:rPr>
          <w:lang w:val="sl-SI"/>
        </w:rPr>
        <w:t>koncesionar</w:t>
      </w:r>
      <w:r w:rsidRPr="006E2D6F">
        <w:rPr>
          <w:lang w:val="sl-SI"/>
        </w:rPr>
        <w:t xml:space="preserve"> pridobiti podatek o TD od Agencije RS za okolje za</w:t>
      </w:r>
      <w:r w:rsidR="002D520E">
        <w:rPr>
          <w:lang w:val="sl-SI"/>
        </w:rPr>
        <w:t xml:space="preserve"> relevantno</w:t>
      </w:r>
      <w:r w:rsidRPr="006E2D6F">
        <w:rPr>
          <w:lang w:val="sl-SI"/>
        </w:rPr>
        <w:t xml:space="preserve"> območje.</w:t>
      </w:r>
    </w:p>
    <w:p w14:paraId="40BB2683" w14:textId="5719C528" w:rsidR="003150A4" w:rsidRPr="006E2D6F" w:rsidRDefault="003150A4" w:rsidP="002D520E">
      <w:pPr>
        <w:jc w:val="both"/>
        <w:rPr>
          <w:lang w:val="sl-SI"/>
        </w:rPr>
      </w:pPr>
      <w:r>
        <w:rPr>
          <w:lang w:val="sl-SI"/>
        </w:rPr>
        <w:t>Prilagoditev na TD se opravi samo za tisti del toplotne energije, ki je bila porabljena za ogrevanje objektov. Iz prilagoditve je potrebno izločiti tudi toplotno energijo, ki je bila porabljena za ogrevanje objektov v dnevih ogrevaln</w:t>
      </w:r>
      <w:r w:rsidR="00BA2582">
        <w:rPr>
          <w:lang w:val="sl-SI"/>
        </w:rPr>
        <w:t>e sezone, ko je bil dnevni TD=0</w:t>
      </w:r>
      <w:r w:rsidR="00491F0D">
        <w:rPr>
          <w:lang w:val="sl-SI"/>
        </w:rPr>
        <w:t xml:space="preserve">. Iz letne vrednosti TD se izločijo dnevne vrednosti TD, v dnevih, ko koncesionar ni izvajal ogrevanja objekta. </w:t>
      </w:r>
    </w:p>
    <w:p w14:paraId="66C15797" w14:textId="77777777" w:rsidR="006E2D6F" w:rsidRDefault="006E2D6F" w:rsidP="006E2D6F">
      <w:pPr>
        <w:pStyle w:val="Naslov1"/>
        <w:numPr>
          <w:ilvl w:val="0"/>
          <w:numId w:val="1"/>
        </w:numPr>
        <w:rPr>
          <w:rFonts w:asciiTheme="minorHAnsi" w:hAnsiTheme="minorHAnsi"/>
          <w:lang w:val="sl-SI"/>
        </w:rPr>
      </w:pPr>
      <w:r>
        <w:rPr>
          <w:rFonts w:asciiTheme="minorHAnsi" w:hAnsiTheme="minorHAnsi"/>
          <w:lang w:val="sl-SI"/>
        </w:rPr>
        <w:t>SPREMEMBA UPORABE</w:t>
      </w:r>
      <w:r w:rsidR="005B1B96">
        <w:rPr>
          <w:rFonts w:asciiTheme="minorHAnsi" w:hAnsiTheme="minorHAnsi"/>
          <w:lang w:val="sl-SI"/>
        </w:rPr>
        <w:t xml:space="preserve"> OBJEKTOV</w:t>
      </w:r>
    </w:p>
    <w:p w14:paraId="224A1A31" w14:textId="38819454" w:rsidR="006E2D6F" w:rsidRPr="006E2D6F" w:rsidRDefault="006E2D6F" w:rsidP="006E2D6F">
      <w:pPr>
        <w:jc w:val="both"/>
        <w:rPr>
          <w:lang w:val="sl-SI"/>
        </w:rPr>
      </w:pPr>
      <w:r w:rsidRPr="006E2D6F">
        <w:rPr>
          <w:lang w:val="sl-SI"/>
        </w:rPr>
        <w:t>Pri oceni spremembe u</w:t>
      </w:r>
      <w:r w:rsidR="002D520E">
        <w:rPr>
          <w:lang w:val="sl-SI"/>
        </w:rPr>
        <w:t>porabe so izhodišče podatki iz p</w:t>
      </w:r>
      <w:r w:rsidRPr="006E2D6F">
        <w:rPr>
          <w:lang w:val="sl-SI"/>
        </w:rPr>
        <w:t>riloge</w:t>
      </w:r>
      <w:r w:rsidR="002D520E">
        <w:rPr>
          <w:lang w:val="sl-SI"/>
        </w:rPr>
        <w:t xml:space="preserve"> </w:t>
      </w:r>
      <w:r w:rsidR="00BA2582">
        <w:rPr>
          <w:lang w:val="sl-SI"/>
        </w:rPr>
        <w:t>»Seznam objektov</w:t>
      </w:r>
      <w:r w:rsidR="002D520E" w:rsidRPr="002D520E">
        <w:rPr>
          <w:lang w:val="sl-SI"/>
        </w:rPr>
        <w:t>«</w:t>
      </w:r>
      <w:r w:rsidRPr="006E2D6F">
        <w:rPr>
          <w:lang w:val="sl-SI"/>
        </w:rPr>
        <w:t xml:space="preserve"> . Če se ti podatki spremenijo na pobudo </w:t>
      </w:r>
      <w:proofErr w:type="spellStart"/>
      <w:r w:rsidR="00AA0C66">
        <w:rPr>
          <w:lang w:val="sl-SI"/>
        </w:rPr>
        <w:t>koncedent</w:t>
      </w:r>
      <w:r w:rsidRPr="006E2D6F">
        <w:rPr>
          <w:lang w:val="sl-SI"/>
        </w:rPr>
        <w:t>a</w:t>
      </w:r>
      <w:proofErr w:type="spellEnd"/>
      <w:r w:rsidRPr="006E2D6F">
        <w:rPr>
          <w:lang w:val="sl-SI"/>
        </w:rPr>
        <w:t xml:space="preserve"> ali če to </w:t>
      </w:r>
      <w:proofErr w:type="spellStart"/>
      <w:r w:rsidR="00AA0C66">
        <w:rPr>
          <w:lang w:val="sl-SI"/>
        </w:rPr>
        <w:t>koncedent</w:t>
      </w:r>
      <w:proofErr w:type="spellEnd"/>
      <w:r w:rsidRPr="006E2D6F">
        <w:rPr>
          <w:lang w:val="sl-SI"/>
        </w:rPr>
        <w:t xml:space="preserve"> dopusti, potem to ne bremeni izbranega ponudnika, niti ga ne postavlja v ugodnejši položaj. Zato se sprememba uporabe oceni z vidika </w:t>
      </w:r>
      <w:r w:rsidR="003150A4">
        <w:rPr>
          <w:lang w:val="sl-SI"/>
        </w:rPr>
        <w:t xml:space="preserve"> bodisi </w:t>
      </w:r>
      <w:r w:rsidRPr="006E2D6F">
        <w:rPr>
          <w:lang w:val="sl-SI"/>
        </w:rPr>
        <w:t>spremembe referenčnih količin</w:t>
      </w:r>
      <w:r w:rsidR="003150A4">
        <w:rPr>
          <w:lang w:val="sl-SI"/>
        </w:rPr>
        <w:t xml:space="preserve"> ali novo</w:t>
      </w:r>
      <w:r w:rsidR="002D520E">
        <w:rPr>
          <w:lang w:val="sl-SI"/>
        </w:rPr>
        <w:t xml:space="preserve"> </w:t>
      </w:r>
      <w:r w:rsidR="003150A4">
        <w:rPr>
          <w:lang w:val="sl-SI"/>
        </w:rPr>
        <w:t>pričakovane porabe</w:t>
      </w:r>
      <w:r w:rsidRPr="006E2D6F">
        <w:rPr>
          <w:lang w:val="sl-SI"/>
        </w:rPr>
        <w:t xml:space="preserve"> in prilagodi takoj, ko omenjena sprememba nastopi. Spremembe uporabe v tem smislu so med drugim naslednje:</w:t>
      </w:r>
    </w:p>
    <w:p w14:paraId="0FDB9794" w14:textId="2BB307A5" w:rsidR="006E2D6F" w:rsidRPr="00474470" w:rsidRDefault="006E2D6F" w:rsidP="002D520E">
      <w:pPr>
        <w:pStyle w:val="Odstavekseznama"/>
        <w:numPr>
          <w:ilvl w:val="0"/>
          <w:numId w:val="64"/>
        </w:numPr>
        <w:jc w:val="both"/>
        <w:rPr>
          <w:lang w:val="sl-SI"/>
        </w:rPr>
      </w:pPr>
      <w:r w:rsidRPr="00474470">
        <w:rPr>
          <w:lang w:val="sl-SI"/>
        </w:rPr>
        <w:t xml:space="preserve">podaljšanje ali skrajšanje časa zasedenosti stavbe, navedene v Prilogi </w:t>
      </w:r>
      <w:r w:rsidR="00BA2582">
        <w:rPr>
          <w:lang w:val="sl-SI"/>
        </w:rPr>
        <w:t>»Seznam objektov</w:t>
      </w:r>
      <w:r w:rsidR="002D520E" w:rsidRPr="002D520E">
        <w:rPr>
          <w:lang w:val="sl-SI"/>
        </w:rPr>
        <w:t>«</w:t>
      </w:r>
      <w:r w:rsidRPr="00474470">
        <w:rPr>
          <w:lang w:val="sl-SI"/>
        </w:rPr>
        <w:t xml:space="preserve">, </w:t>
      </w:r>
    </w:p>
    <w:p w14:paraId="7652D112" w14:textId="77777777" w:rsidR="006E2D6F" w:rsidRPr="00474470" w:rsidRDefault="006E2D6F" w:rsidP="00474470">
      <w:pPr>
        <w:pStyle w:val="Odstavekseznama"/>
        <w:numPr>
          <w:ilvl w:val="0"/>
          <w:numId w:val="64"/>
        </w:numPr>
        <w:jc w:val="both"/>
        <w:rPr>
          <w:lang w:val="sl-SI"/>
        </w:rPr>
      </w:pPr>
      <w:r w:rsidRPr="00474470">
        <w:rPr>
          <w:lang w:val="sl-SI"/>
        </w:rPr>
        <w:t>naknadna vgradnja ali odstranitev naprav, aparatur ali druge opreme, ki imajo bistvene učinke povečanja ali zmanjšanja porabe energije,</w:t>
      </w:r>
    </w:p>
    <w:p w14:paraId="622B843E" w14:textId="77777777" w:rsidR="006E2D6F" w:rsidRPr="00474470" w:rsidRDefault="006E2D6F" w:rsidP="00474470">
      <w:pPr>
        <w:pStyle w:val="Odstavekseznama"/>
        <w:numPr>
          <w:ilvl w:val="0"/>
          <w:numId w:val="64"/>
        </w:numPr>
        <w:jc w:val="both"/>
        <w:rPr>
          <w:lang w:val="sl-SI"/>
        </w:rPr>
      </w:pPr>
      <w:r w:rsidRPr="00474470">
        <w:rPr>
          <w:lang w:val="sl-SI"/>
        </w:rPr>
        <w:t>sprememba vrste uporabe stavbe,</w:t>
      </w:r>
    </w:p>
    <w:p w14:paraId="3A7D1D29" w14:textId="77777777" w:rsidR="006E2D6F" w:rsidRDefault="006E2D6F" w:rsidP="00474470">
      <w:pPr>
        <w:pStyle w:val="Odstavekseznama"/>
        <w:numPr>
          <w:ilvl w:val="0"/>
          <w:numId w:val="64"/>
        </w:numPr>
        <w:jc w:val="both"/>
        <w:rPr>
          <w:lang w:val="sl-SI"/>
        </w:rPr>
      </w:pPr>
      <w:r w:rsidRPr="00474470">
        <w:rPr>
          <w:lang w:val="sl-SI"/>
        </w:rPr>
        <w:t>povečanje/zmanjšanje površine stavbe,</w:t>
      </w:r>
    </w:p>
    <w:p w14:paraId="6CD4712D" w14:textId="77777777" w:rsidR="00491F0D" w:rsidRPr="00474470" w:rsidRDefault="00491F0D" w:rsidP="00474470">
      <w:pPr>
        <w:pStyle w:val="Odstavekseznama"/>
        <w:numPr>
          <w:ilvl w:val="0"/>
          <w:numId w:val="64"/>
        </w:numPr>
        <w:jc w:val="both"/>
        <w:rPr>
          <w:lang w:val="sl-SI"/>
        </w:rPr>
      </w:pPr>
      <w:r>
        <w:rPr>
          <w:lang w:val="sl-SI"/>
        </w:rPr>
        <w:t>zmanjšanje ali povečanje rabe STV ali bazenske vode,</w:t>
      </w:r>
    </w:p>
    <w:p w14:paraId="2D06CFE6" w14:textId="77777777" w:rsidR="006E2D6F" w:rsidRPr="00474470" w:rsidRDefault="006E2D6F" w:rsidP="006E2D6F">
      <w:pPr>
        <w:pStyle w:val="Odstavekseznama"/>
        <w:numPr>
          <w:ilvl w:val="0"/>
          <w:numId w:val="64"/>
        </w:numPr>
        <w:jc w:val="both"/>
        <w:rPr>
          <w:lang w:val="sl-SI"/>
        </w:rPr>
      </w:pPr>
      <w:r w:rsidRPr="00474470">
        <w:rPr>
          <w:lang w:val="sl-SI"/>
        </w:rPr>
        <w:t>prehod na drug energent.</w:t>
      </w:r>
    </w:p>
    <w:p w14:paraId="79626A77" w14:textId="0DCA026B" w:rsidR="006E2D6F" w:rsidRPr="006E2D6F" w:rsidRDefault="006E2D6F" w:rsidP="006E2D6F">
      <w:pPr>
        <w:jc w:val="both"/>
        <w:rPr>
          <w:lang w:val="sl-SI"/>
        </w:rPr>
      </w:pPr>
      <w:r w:rsidRPr="006E2D6F">
        <w:rPr>
          <w:lang w:val="sl-SI"/>
        </w:rPr>
        <w:t xml:space="preserve">Če nastopijo spremembe uporabe objektov, ki so predmet pogodbe, </w:t>
      </w:r>
      <w:r w:rsidR="00491F0D">
        <w:rPr>
          <w:lang w:val="sl-SI"/>
        </w:rPr>
        <w:t>koncesionar</w:t>
      </w:r>
      <w:r w:rsidRPr="006E2D6F">
        <w:rPr>
          <w:lang w:val="sl-SI"/>
        </w:rPr>
        <w:t xml:space="preserve"> v soglasju </w:t>
      </w:r>
      <w:r w:rsidR="00491F0D">
        <w:rPr>
          <w:lang w:val="sl-SI"/>
        </w:rPr>
        <w:t xml:space="preserve"> s</w:t>
      </w:r>
      <w:r w:rsidRPr="006E2D6F">
        <w:rPr>
          <w:lang w:val="sl-SI"/>
        </w:rPr>
        <w:t xml:space="preserve"> </w:t>
      </w:r>
      <w:proofErr w:type="spellStart"/>
      <w:r w:rsidR="00491F0D">
        <w:rPr>
          <w:lang w:val="sl-SI"/>
        </w:rPr>
        <w:t>koncedentom</w:t>
      </w:r>
      <w:proofErr w:type="spellEnd"/>
      <w:r w:rsidR="00491F0D">
        <w:rPr>
          <w:lang w:val="sl-SI"/>
        </w:rPr>
        <w:t xml:space="preserve"> </w:t>
      </w:r>
      <w:r w:rsidRPr="006E2D6F">
        <w:rPr>
          <w:lang w:val="sl-SI"/>
        </w:rPr>
        <w:t>izdela prilagoditveni izračun na</w:t>
      </w:r>
      <w:r w:rsidR="002D520E">
        <w:rPr>
          <w:lang w:val="sl-SI"/>
        </w:rPr>
        <w:t xml:space="preserve"> osnovi referenčnih količin iz p</w:t>
      </w:r>
      <w:r w:rsidRPr="006E2D6F">
        <w:rPr>
          <w:lang w:val="sl-SI"/>
        </w:rPr>
        <w:t xml:space="preserve">riloge </w:t>
      </w:r>
      <w:r w:rsidR="00BA2582">
        <w:rPr>
          <w:lang w:val="sl-SI"/>
        </w:rPr>
        <w:t>»Seznam objektov</w:t>
      </w:r>
      <w:r w:rsidR="002D520E" w:rsidRPr="002D520E">
        <w:rPr>
          <w:lang w:val="sl-SI"/>
        </w:rPr>
        <w:t>«</w:t>
      </w:r>
      <w:r w:rsidR="00474470">
        <w:rPr>
          <w:lang w:val="sl-SI"/>
        </w:rPr>
        <w:t>:</w:t>
      </w:r>
    </w:p>
    <w:p w14:paraId="4F9B551C" w14:textId="7F0452A4" w:rsidR="006E2D6F" w:rsidRPr="00474470" w:rsidRDefault="006E2D6F" w:rsidP="00474470">
      <w:pPr>
        <w:pStyle w:val="Odstavekseznama"/>
        <w:numPr>
          <w:ilvl w:val="0"/>
          <w:numId w:val="65"/>
        </w:numPr>
        <w:jc w:val="both"/>
        <w:rPr>
          <w:lang w:val="sl-SI"/>
        </w:rPr>
      </w:pPr>
      <w:r w:rsidRPr="00474470">
        <w:rPr>
          <w:lang w:val="sl-SI"/>
        </w:rPr>
        <w:t xml:space="preserve">z ozirom na morebitne spremembe potrebe po ogrevanju, hlajenju in/ali prezračevanju prostora in sanitarni topli vodi </w:t>
      </w:r>
      <w:proofErr w:type="spellStart"/>
      <w:r w:rsidR="00AA0C66">
        <w:rPr>
          <w:lang w:val="sl-SI"/>
        </w:rPr>
        <w:t>koncedent</w:t>
      </w:r>
      <w:proofErr w:type="spellEnd"/>
      <w:r w:rsidRPr="00474470">
        <w:rPr>
          <w:lang w:val="sl-SI"/>
        </w:rPr>
        <w:t xml:space="preserve"> in </w:t>
      </w:r>
      <w:r w:rsidR="00AA0C66">
        <w:rPr>
          <w:lang w:val="sl-SI"/>
        </w:rPr>
        <w:t>koncesionar</w:t>
      </w:r>
      <w:r w:rsidRPr="00474470">
        <w:rPr>
          <w:lang w:val="sl-SI"/>
        </w:rPr>
        <w:t xml:space="preserve"> skladno z ustreznim standardom ocenita potrebno količino energije za ogrevanje, hlajenje in/ali prezračevanje ter</w:t>
      </w:r>
      <w:r w:rsidR="00474470" w:rsidRPr="00474470">
        <w:rPr>
          <w:lang w:val="sl-SI"/>
        </w:rPr>
        <w:t xml:space="preserve"> pripravo sanitarne tople vode</w:t>
      </w:r>
      <w:r w:rsidR="00491F0D">
        <w:rPr>
          <w:lang w:val="sl-SI"/>
        </w:rPr>
        <w:t xml:space="preserve"> oz. bazenske vode</w:t>
      </w:r>
      <w:r w:rsidR="00474470" w:rsidRPr="00474470">
        <w:rPr>
          <w:lang w:val="sl-SI"/>
        </w:rPr>
        <w:t>,</w:t>
      </w:r>
    </w:p>
    <w:p w14:paraId="151CF302" w14:textId="3DADC530" w:rsidR="006E2D6F" w:rsidRPr="00474470" w:rsidRDefault="006E2D6F" w:rsidP="006E2D6F">
      <w:pPr>
        <w:pStyle w:val="Odstavekseznama"/>
        <w:numPr>
          <w:ilvl w:val="0"/>
          <w:numId w:val="65"/>
        </w:numPr>
        <w:jc w:val="both"/>
        <w:rPr>
          <w:lang w:val="sl-SI"/>
        </w:rPr>
      </w:pPr>
      <w:r w:rsidRPr="00474470">
        <w:rPr>
          <w:lang w:val="sl-SI"/>
        </w:rPr>
        <w:t xml:space="preserve">z ozirom na morebitne spremembe potrebe po električni energiji zaradi dodatno vgrajenih porabnikov </w:t>
      </w:r>
      <w:proofErr w:type="spellStart"/>
      <w:r w:rsidR="00AA0C66">
        <w:rPr>
          <w:lang w:val="sl-SI"/>
        </w:rPr>
        <w:t>koncedent</w:t>
      </w:r>
      <w:proofErr w:type="spellEnd"/>
      <w:r w:rsidRPr="00474470">
        <w:rPr>
          <w:lang w:val="sl-SI"/>
        </w:rPr>
        <w:t xml:space="preserve"> in </w:t>
      </w:r>
      <w:r w:rsidR="00AA0C66">
        <w:rPr>
          <w:lang w:val="sl-SI"/>
        </w:rPr>
        <w:t>koncesionar</w:t>
      </w:r>
      <w:r w:rsidRPr="00474470">
        <w:rPr>
          <w:lang w:val="sl-SI"/>
        </w:rPr>
        <w:t xml:space="preserve"> sporazumno ocenita predvideno trajanje uporabe aparature ob upoštevanju časa zasedenosti objekta/objektov, ki so predmet pogodbe ter na podlagi nazivne moči posamezne aparature in referenčnih cen za elektriko izračunata delež spremenjene porabe, za katerega je potrebno prilagoditi njegovo neprilagojeno vrednost letne porabe.</w:t>
      </w:r>
    </w:p>
    <w:p w14:paraId="12A3536B" w14:textId="491B17A6" w:rsidR="006E2D6F" w:rsidRPr="006E2D6F" w:rsidRDefault="006E2D6F" w:rsidP="006E2D6F">
      <w:pPr>
        <w:jc w:val="both"/>
        <w:rPr>
          <w:lang w:val="sl-SI"/>
        </w:rPr>
      </w:pPr>
      <w:r w:rsidRPr="006E2D6F">
        <w:rPr>
          <w:lang w:val="sl-SI"/>
        </w:rPr>
        <w:t xml:space="preserve">Če gre za trajno spremembo uporabe, se lahko </w:t>
      </w:r>
      <w:proofErr w:type="spellStart"/>
      <w:r w:rsidR="00AA0C66">
        <w:rPr>
          <w:lang w:val="sl-SI"/>
        </w:rPr>
        <w:t>koncedent</w:t>
      </w:r>
      <w:proofErr w:type="spellEnd"/>
      <w:r w:rsidRPr="006E2D6F">
        <w:rPr>
          <w:lang w:val="sl-SI"/>
        </w:rPr>
        <w:t xml:space="preserve"> in </w:t>
      </w:r>
      <w:r w:rsidR="00AA0C66">
        <w:rPr>
          <w:lang w:val="sl-SI"/>
        </w:rPr>
        <w:t>koncesionar</w:t>
      </w:r>
      <w:r w:rsidRPr="006E2D6F">
        <w:rPr>
          <w:lang w:val="sl-SI"/>
        </w:rPr>
        <w:t xml:space="preserve"> sporazumno dogovorita, da se na novo določijo referenčne ko</w:t>
      </w:r>
      <w:r w:rsidR="00BA2582">
        <w:rPr>
          <w:lang w:val="sl-SI"/>
        </w:rPr>
        <w:t>ličine iz p</w:t>
      </w:r>
      <w:r w:rsidRPr="006E2D6F">
        <w:rPr>
          <w:lang w:val="sl-SI"/>
        </w:rPr>
        <w:t xml:space="preserve">riloge </w:t>
      </w:r>
      <w:r w:rsidR="00BA2582">
        <w:rPr>
          <w:lang w:val="sl-SI"/>
        </w:rPr>
        <w:t>»Seznam objektov</w:t>
      </w:r>
      <w:r w:rsidR="002D520E" w:rsidRPr="002D520E">
        <w:rPr>
          <w:lang w:val="sl-SI"/>
        </w:rPr>
        <w:t>«</w:t>
      </w:r>
      <w:r w:rsidRPr="006E2D6F">
        <w:rPr>
          <w:lang w:val="sl-SI"/>
        </w:rPr>
        <w:t xml:space="preserve"> v skladu s prej navedenimi </w:t>
      </w:r>
      <w:r w:rsidR="00474470">
        <w:rPr>
          <w:lang w:val="sl-SI"/>
        </w:rPr>
        <w:t>načeli za bodoče obračunavanje.</w:t>
      </w:r>
    </w:p>
    <w:p w14:paraId="7C7150AA" w14:textId="68866D1B" w:rsidR="005B1B96" w:rsidRDefault="00491F0D" w:rsidP="00474470">
      <w:pPr>
        <w:jc w:val="both"/>
        <w:rPr>
          <w:lang w:val="sl-SI"/>
        </w:rPr>
      </w:pPr>
      <w:r>
        <w:rPr>
          <w:lang w:val="sl-SI"/>
        </w:rPr>
        <w:t>V kolikor ni možno doseči soglasja oz. sporazuma glede prilagoditvenega izračuna, predlog pripravi arbiter, ki ga pogodbeni stranki določita v pogodbi</w:t>
      </w:r>
      <w:r w:rsidR="00BE2206">
        <w:rPr>
          <w:lang w:val="sl-SI"/>
        </w:rPr>
        <w:t>, prilagoditveni izračun pa morata potrditi obe pogodbeni stranki sporazumno.</w:t>
      </w:r>
    </w:p>
    <w:sectPr w:rsidR="005B1B96" w:rsidSect="00A64340">
      <w:headerReference w:type="even" r:id="rId9"/>
      <w:headerReference w:type="default" r:id="rId10"/>
      <w:footerReference w:type="defaul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F20F0" w14:textId="77777777" w:rsidR="00AD353B" w:rsidRDefault="00AD353B" w:rsidP="006364E5">
      <w:pPr>
        <w:spacing w:after="0" w:line="240" w:lineRule="auto"/>
      </w:pPr>
      <w:r>
        <w:separator/>
      </w:r>
    </w:p>
  </w:endnote>
  <w:endnote w:type="continuationSeparator" w:id="0">
    <w:p w14:paraId="390EA7BD" w14:textId="77777777" w:rsidR="00AD353B" w:rsidRDefault="00AD353B"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TKaiti">
    <w:altName w:val="SimSun"/>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8609" w14:textId="77777777" w:rsidR="00AA0C66" w:rsidRDefault="00AA0C66" w:rsidP="002238DC">
    <w:pPr>
      <w:pStyle w:val="Noga"/>
      <w:jc w:val="center"/>
      <w:rPr>
        <w:color w:val="1CADE4" w:themeColor="accent1"/>
        <w:sz w:val="16"/>
        <w:szCs w:val="16"/>
      </w:rPr>
    </w:pPr>
    <w:r w:rsidRPr="00A64340">
      <w:rPr>
        <w:color w:val="1CADE4" w:themeColor="accent1"/>
        <w:sz w:val="16"/>
        <w:szCs w:val="16"/>
      </w:rPr>
      <w:t xml:space="preserve">RAZPISNA DOKUMENTACIJA ZA </w:t>
    </w:r>
    <w:r>
      <w:rPr>
        <w:color w:val="1CADE4" w:themeColor="accent1"/>
        <w:sz w:val="16"/>
        <w:szCs w:val="16"/>
      </w:rPr>
      <w:t>JAVNI RAZPIS ZA PODELITEV KONCESIJE ZA</w:t>
    </w:r>
  </w:p>
  <w:p w14:paraId="52EAE561" w14:textId="676F6BFB" w:rsidR="00AA0C66" w:rsidRPr="00A64340" w:rsidRDefault="00AA0C66" w:rsidP="002238DC">
    <w:pPr>
      <w:pStyle w:val="Noga"/>
      <w:jc w:val="center"/>
      <w:rPr>
        <w:color w:val="1CADE4" w:themeColor="accent1"/>
        <w:sz w:val="16"/>
        <w:szCs w:val="16"/>
      </w:rPr>
    </w:pPr>
    <w:r>
      <w:rPr>
        <w:color w:val="1CADE4" w:themeColor="accent1"/>
        <w:sz w:val="16"/>
        <w:szCs w:val="16"/>
      </w:rPr>
      <w:t xml:space="preserve">ENERGETSKO POGODBENIŠTVO </w:t>
    </w:r>
    <w:r w:rsidR="00407B21" w:rsidRPr="00407B21">
      <w:rPr>
        <w:color w:val="1CADE4" w:themeColor="accent1"/>
        <w:sz w:val="16"/>
        <w:szCs w:val="16"/>
      </w:rPr>
      <w:t>ZA ENERGETSKO SANACIJO NASTANITVENEGA OBJEKTA CŠOD »DOM BOHINJ«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E31FB" w14:textId="77777777" w:rsidR="00AD353B" w:rsidRDefault="00AD353B" w:rsidP="006364E5">
      <w:pPr>
        <w:spacing w:after="0" w:line="240" w:lineRule="auto"/>
      </w:pPr>
      <w:r>
        <w:separator/>
      </w:r>
    </w:p>
  </w:footnote>
  <w:footnote w:type="continuationSeparator" w:id="0">
    <w:p w14:paraId="4A4FAB13" w14:textId="77777777" w:rsidR="00AD353B" w:rsidRDefault="00AD353B"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F50C" w14:textId="77777777" w:rsidR="00AA0C66" w:rsidRDefault="00AD353B">
    <w:pPr>
      <w:pStyle w:val="Glava"/>
    </w:pPr>
    <w:r>
      <w:rPr>
        <w:noProof/>
      </w:rPr>
      <w:pict w14:anchorId="0AB35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0110" o:spid="_x0000_s2050" type="#_x0000_t136" style="position:absolute;margin-left:0;margin-top:0;width:582.15pt;height:77.6pt;rotation:315;z-index:-251644928;mso-position-horizontal:center;mso-position-horizontal-relative:margin;mso-position-vertical:center;mso-position-vertical-relative:margin" o:allowincell="f" fillcolor="#1cade4 [3204]" stroked="f">
          <v:fill opacity=".5"/>
          <v:textpath style="font-family:&quot;Trebuchet MS&quot;;font-size:1pt" string="DELOVNI 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C55B" w14:textId="36DFC1D2" w:rsidR="00AA0C66" w:rsidRPr="00DB0BA1" w:rsidRDefault="00DB0BA1" w:rsidP="00DB0BA1">
    <w:pPr>
      <w:pStyle w:val="Glava"/>
      <w:jc w:val="right"/>
      <w:rPr>
        <w:color w:val="6FA0C0" w:themeColor="text2" w:themeTint="99"/>
        <w:sz w:val="24"/>
        <w:szCs w:val="24"/>
      </w:rPr>
    </w:pPr>
    <w:r w:rsidRPr="00AF7400">
      <w:rPr>
        <w:rFonts w:cstheme="minorHAnsi"/>
        <w:noProof/>
        <w:lang w:val="sl-SI" w:eastAsia="sl-SI"/>
      </w:rPr>
      <w:drawing>
        <wp:inline distT="0" distB="0" distL="0" distR="0" wp14:anchorId="700DAB8B" wp14:editId="577AECF4">
          <wp:extent cx="1893600" cy="738000"/>
          <wp:effectExtent l="0" t="0" r="0" b="508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698" t="17591" b="14216"/>
                  <a:stretch/>
                </pic:blipFill>
                <pic:spPr bwMode="auto">
                  <a:xfrm>
                    <a:off x="0" y="0"/>
                    <a:ext cx="1893600" cy="73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pict w14:anchorId="1C168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5" o:spid="_x0000_s2052" type="#_x0000_t136" style="position:absolute;left:0;text-align:left;margin-left:0;margin-top:0;width:461.85pt;height:197.95pt;rotation:315;z-index:-251637760;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r>
      <w:rPr>
        <w:noProof/>
        <w:color w:val="6FA0C0" w:themeColor="text2" w:themeTint="99"/>
        <w:sz w:val="24"/>
        <w:szCs w:val="24"/>
        <w:lang w:val="sl-SI" w:eastAsia="sl-SI"/>
      </w:rPr>
      <mc:AlternateContent>
        <mc:Choice Requires="wpg">
          <w:drawing>
            <wp:anchor distT="0" distB="0" distL="114300" distR="114300" simplePos="0" relativeHeight="251677696" behindDoc="0" locked="0" layoutInCell="1" allowOverlap="1" wp14:anchorId="21E1376A" wp14:editId="5817B120">
              <wp:simplePos x="0" y="0"/>
              <wp:positionH relativeFrom="rightMargin">
                <wp:align>left</wp:align>
              </wp:positionH>
              <wp:positionV relativeFrom="topMargin">
                <wp:posOffset>284480</wp:posOffset>
              </wp:positionV>
              <wp:extent cx="731520" cy="740410"/>
              <wp:effectExtent l="0" t="0" r="0" b="254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3" name="Prostoročno 3"/>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4" name="Prostoročno 4"/>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5" name="Prostoročno 5"/>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6" name="Prostoročno 6"/>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 name="Prostoročno 7"/>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8" name="Polje z besedilom 8"/>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98375" w14:textId="07115CD0" w:rsidR="00DB0BA1" w:rsidRDefault="00DB0BA1" w:rsidP="00DB0BA1">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D16160" w:rsidRPr="00D16160">
                              <w:rPr>
                                <w:noProof/>
                                <w:color w:val="6FA0C0" w:themeColor="text2" w:themeTint="99"/>
                                <w:sz w:val="24"/>
                                <w:szCs w:val="24"/>
                                <w:lang w:val="sl-SI"/>
                              </w:rPr>
                              <w:t>4</w:t>
                            </w:r>
                            <w:r>
                              <w:rPr>
                                <w:color w:val="6FA0C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E1376A" id="Skupina 1" o:spid="_x0000_s1026" style="position:absolute;left:0;text-align:left;margin-left:0;margin-top:22.4pt;width:57.6pt;height:58.3pt;z-index:251677696;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hkPAcAACUmAAAOAAAAZHJzL2Uyb0RvYy54bWzsmlFv2zYQx98H7DsIehyw2pIlOTGaFF27&#10;FgOyNlgy9JmRJVurJGqSHDv9DvtW+2D731GUaZmO2yZ7cx4sRTwdj3fk/UwfX77aFLlzn9RNJssL&#10;13sxdp2kjOU8KxcX7p+3734+c52mFeVc5LJMLtyHpHFfXf74w8t1NUt8uZT5PKkdKCmb2bq6cJdt&#10;W81GoyZeJoVoXsgqKdGYyroQLf6tF6N5LdbQXuQjfzyORmtZz6taxknT4Olb1ehesv40TeL2Y5o2&#10;SevkFy5sa/mz5s87+hxdvhSzRS2qZRZ3ZojvsKIQWYlOe1VvRSucVZ3tqSqyuJaNTNsXsSxGMk2z&#10;OOExYDTeeDCa97VcVTyWxWy9qHo3wbUDP3232vjD/XXtZHPEznVKUSBEN59XVVYKxyPnrKvFDDLv&#10;6+qmuq7VCHF7JePPDZpHw3b6f7EV3qR1QS9hoM6Gvf7Qez3ZtE6Mh9OJF/qITYymaTAOvC4q8RKh&#10;277l+d65r+IVL3/dvjsNpvrdKApYYiRmqmM2rzdnXWGONVs3Nk9z481SVAlHpyEXdW6caDdeI86t&#10;rOW//5TSmShfsqB2ZGN60WghMxs427lb/y7nCIhYtZIn18CbfhiNJ77rwG+Gc7RbgymaEVRyazCd&#10;+APXiFm8atr3ieT4iPurplVrYY47jvO8mw+3iE1a5FgWP42csbN2AkSrk9Ui6KcXQbOztAnB1F7o&#10;gB54rxc5qCcwhbzIblFoCB2wJzJEqDPryDC5eosO6EGKM0SsWs4NkZ1xYaoutMfFUgch3pRdFHDn&#10;CMqlY54BlWxoRVBIENZbXqJQASkK2QFhNUVueQ4eFYZzSXNIET4qDA+S8PSrhOEmEj43hVUP3Vhr&#10;ZOthnq5dB3n6Ts23SrTkIhoq3TprzGzKHEt1peeFvE9uJUu029xBUmo82/a8fExOt+prxdoCT41Y&#10;a9Ot+tpJkU0Y6uNSSmZrmdYR57JJlLE0SI5CP3Dyl7FsG5ln83dZntOAmZnJm7x27gVo1258njL5&#10;qkAaUc+iMf6UL/GY0iuLBvox1PdauOOdDnKeZKWkDpWB6gkyjpq4SLcqdRE3mtmdnD8gjeHbAbC7&#10;lPUX11mDtBdu8/dK1Inr5L+VyMHnXhDAGS3/E4RT8l5tttyZLeWqeCMxPGQcUcbQipHq2zetIjvQ&#10;Co9dlTdVTII8G+qmvd18EnXlVLjFS7D6g9Q5XMx0BoQLSEDJMuD0QLp/QBA1vP8dJViKisg7KAko&#10;fuReMOfZUOJNAs9TeSI4m0Znao5olITnYTSBNYSS8NyPpnoNayCZc1I70khsi4MoCf1IdbUVMVGC&#10;ZqDEIjREiUXERMlBPRhUn7pD3wcCLJqGKLGImCihzqx6TJQE9nENUWLpykQJddX7BzP3hJInoIR8&#10;TSih62GUdBGBsx9HyVZOJ3Z9VZDAbPsKSLBNWHW86NGn1qGvSpdCyX6PJ5ScUKI2d0hhFpTwl7xn&#10;R0kQTcbIq5i1kyicdvm9R8lZGARIzYySMz+cPB9KPP4aSknQtisJvSmlyn2hPZTsi+ygxPPtenZQ&#10;4k0IAfua9lCyL7KDEhht1WOihHYllq72ULLf1Q5KTP+cULLdgX3ProTCwSjB9RGUqIgcRwm+menv&#10;22rPspv+Qw8T9Oh+g206KtWhpLdM93RCyQklCiXITxaUcJp/bpT446kfKZScT8PJECW+P/aRwhgl&#10;/jiMuB2r6cm7kiDiH1YOoSSICAH4HG5dhiix6DFRclCPiRJsiIEAi6YhSiz2mCiBBrseEyWhfVxD&#10;lFisMVGyM64TSp6GEvI1/8CF6XYYJV3wj6JkK6cTu752P12FmA5HIcE2QUr/SKh16Ku5K9nv8YSS&#10;E0oUSjDXLCjhr/HPjRL1vcayIdmpPvm+H/JvX0+lSIhcGwUdsOwbkijwkG3xeYwiFj0mRQ7qMSmC&#10;wpjdoiFFLPaYFIEtdj0mRWhDYtFjUuSAf0yK7IzrRJGnUYTmEFGEwmKjCKYB8nkXtKMU2crpjK+v&#10;KvNTGfY4Rdimo6wZWqZ7OlHkRBFFEeSVjiIy/ytxvjh3SZPMs1wWDudyAyVOu/lFon7aHW3Qxart&#10;lqE7p8BQ4ClsKaxPqBiC5UT7jkk49oIhMah+RIX1rtJEPyDwotOVEawvLUJrsS+o0c+7VNOMoJVf&#10;6FvwRldq4yMt1mpb0z7kCenLyz+SFEc6ME6lpi/pqWqfiOOkbHXpmKXptRRVvW95sZOnVxO26lte&#10;7t/gnmXZ9i8XWSlrHv3A7PlnbXKq5Lt6XDduinK7udt0xbGu9lhLdeKnqeJ3GcJyJZr2WtQ4y4DV&#10;Q4XJj/hIcwmvo3DMd8iTKFXanh8rZEKlKmL2KxM3qniJG6NwCWu4hklyba5v01oWn3Ca6TWVS9F0&#10;sLyJ01Bx8vo1Cz1jqZNm4mscNUkzOgnCtVzlRbPwySdqcBYJz7A9Vuem6LCT+T/Lb093Xf4HAAD/&#10;/wMAUEsDBBQABgAIAAAAIQDUU5x13gAAAAcBAAAPAAAAZHJzL2Rvd25yZXYueG1sTI/BasMwEETv&#10;hf6D2EJvjazUCcW1HEJoewqFJoXS28ba2CbWyliK7fx9lVNz22GGmbf5arKtGKj3jWMNapaAIC6d&#10;abjS8L1/f3oB4QOywdYxabiQh1Vxf5djZtzIXzTsQiViCfsMNdQhdJmUvqzJop+5jjh6R9dbDFH2&#10;lTQ9jrHctnKeJEtpseG4UGNHm5rK0+5sNXyMOK6f1duwPR03l9/94vNnq0jrx4dp/Qoi0BT+w3DF&#10;j+hQRKaDO7PxotUQHwka0jTyX121mIM4xGOpUpBFLm/5iz8AAAD//wMAUEsBAi0AFAAGAAgAAAAh&#10;ALaDOJL+AAAA4QEAABMAAAAAAAAAAAAAAAAAAAAAAFtDb250ZW50X1R5cGVzXS54bWxQSwECLQAU&#10;AAYACAAAACEAOP0h/9YAAACUAQAACwAAAAAAAAAAAAAAAAAvAQAAX3JlbHMvLnJlbHNQSwECLQAU&#10;AAYACAAAACEAbqY4ZDwHAAAlJgAADgAAAAAAAAAAAAAAAAAuAgAAZHJzL2Uyb0RvYy54bWxQSwEC&#10;LQAUAAYACAAAACEA1FOcdd4AAAAHAQAADwAAAAAAAAAAAAAAAACWCQAAZHJzL2Rvd25yZXYueG1s&#10;UEsFBgAAAAAEAAQA8wAAAKEKAAAAAA==&#10;">
              <v:shape id="Prostoročno 3"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R4wQAAANoAAAAPAAAAZHJzL2Rvd25yZXYueG1sRI9Bi8Iw&#10;FITvgv8hPMGbpiqIW42i4qp73Cp6fTTPtti8lCSr9d9vFhY8DjPzDbNYtaYWD3K+sqxgNExAEOdW&#10;V1woOJ8+BzMQPiBrrC2Tghd5WC27nQWm2j75mx5ZKESEsE9RQRlCk0rp85IM+qFtiKN3s85giNIV&#10;Ujt8Rrip5ThJptJgxXGhxIa2JeX37Mco2Dda201+O/jr13Y3PjuzO35clOr32vUcRKA2vMP/7aNW&#10;MIG/K/EGyOUvAAAA//8DAFBLAQItABQABgAIAAAAIQDb4fbL7gAAAIUBAAATAAAAAAAAAAAAAAAA&#10;AAAAAABbQ29udGVudF9UeXBlc10ueG1sUEsBAi0AFAAGAAgAAAAhAFr0LFu/AAAAFQEAAAsAAAAA&#10;AAAAAAAAAAAAHwEAAF9yZWxzLy5yZWxzUEsBAi0AFAAGAAgAAAAhANiydHjBAAAA2gAAAA8AAAAA&#10;AAAAAAAAAAAABwIAAGRycy9kb3ducmV2LnhtbFBLBQYAAAAAAwADALcAAAD1AgAAAAA=&#10;" path="m,420r,l416,r4,l,420xe" fillcolor="#6fa0c0 [1951]" stroked="f">
                <v:path arrowok="t" o:connecttype="custom" o:connectlocs="0,473242;0,473242;471071,0;475601,0;0,473242" o:connectangles="0,0,0,0,0"/>
              </v:shape>
              <v:shape id="Prostoročno 4"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9IxQAAANoAAAAPAAAAZHJzL2Rvd25yZXYueG1sRI9Pa8JA&#10;FMTvBb/D8oTe6qZWiqSu4h9Ki1gwsRdvj+wzCd19G7JbE/30rlDocZiZ3zCzRW+NOFPra8cKnkcJ&#10;COLC6ZpLBd+H96cpCB+QNRrHpOBCHhbzwcMMU+06zuich1JECPsUFVQhNKmUvqjIoh+5hjh6J9da&#10;DFG2pdQtdhFujRwnyau0WHNcqLChdUXFT/5rFRx3e7mS16/tR5dvXszygCYzW6Ueh/3yDUSgPvyH&#10;/9qfWsEE7lfiDZDzGwAAAP//AwBQSwECLQAUAAYACAAAACEA2+H2y+4AAACFAQAAEwAAAAAAAAAA&#10;AAAAAAAAAAAAW0NvbnRlbnRfVHlwZXNdLnhtbFBLAQItABQABgAIAAAAIQBa9CxbvwAAABUBAAAL&#10;AAAAAAAAAAAAAAAAAB8BAABfcmVscy8ucmVsc1BLAQItABQABgAIAAAAIQAdtk9IxQAAANoAAAAP&#10;AAAAAAAAAAAAAAAAAAcCAABkcnMvZG93bnJldi54bWxQSwUGAAAAAAMAAwC3AAAA+QIAAAAA&#10;" path="m,526r,l522,r4,4l,526xe" fillcolor="#6fa0c0 [1951]" stroked="f">
                <v:path arrowok="t" o:connecttype="custom" o:connectlocs="0,592679;0,592679;591104,0;595634,4507;0,592679" o:connectangles="0,0,0,0,0"/>
              </v:shape>
              <v:shape id="Prostoročno 5"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lwwAAANoAAAAPAAAAZHJzL2Rvd25yZXYueG1sRI9Ba8JA&#10;FITvBf/D8gRvdaOQUqKriCjaS2lTBY/P7DMJZt+G3TVJ/323UOhxmJlvmOV6MI3oyPnasoLZNAFB&#10;XFhdc6ng9LV/fgXhA7LGxjIp+CYP69XoaYmZtj1/UpeHUkQI+wwVVCG0mZS+qMign9qWOHo36wyG&#10;KF0ptcM+wk0j50nyIg3WHBcqbGlbUXHPH0bB9r0768thfpa37pI21zdOdx+s1GQ8bBYgAg3hP/zX&#10;PmoFKfxeiTdArn4AAAD//wMAUEsBAi0AFAAGAAgAAAAhANvh9svuAAAAhQEAABMAAAAAAAAAAAAA&#10;AAAAAAAAAFtDb250ZW50X1R5cGVzXS54bWxQSwECLQAUAAYACAAAACEAWvQsW78AAAAVAQAACwAA&#10;AAAAAAAAAAAAAAAfAQAAX3JlbHMvLnJlbHNQSwECLQAUAAYACAAAACEA5fiypcMAAADaAAAADwAA&#10;AAAAAAAAAAAAAAAHAgAAZHJzL2Rvd25yZXYueG1sUEsFBgAAAAADAAMAtwAAAPcCAAAAAA==&#10;" path="m,517r,-5l513,r4,l,517xe" fillcolor="#6fa0c0 [1951]" stroked="f">
                <v:path arrowok="t" o:connecttype="custom" o:connectlocs="0,582539;0,576905;580913,0;585443,0;0,582539" o:connectangles="0,0,0,0,0"/>
              </v:shape>
              <v:shape id="Prostoročno 6"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tJSxAAAANoAAAAPAAAAZHJzL2Rvd25yZXYueG1sRI9Ba8JA&#10;FITvhf6H5RW8FN3oQSS6igqCBSlqevH2yD6z0ezbkN0msb/eLRR6HGbmG2ax6m0lWmp86VjBeJSA&#10;IM6dLrlQ8JXthjMQPiBrrByTggd5WC1fXxaYatfxidpzKESEsE9RgQmhTqX0uSGLfuRq4uhdXWMx&#10;RNkUUjfYRbit5CRJptJiyXHBYE1bQ/n9/G0VtNfLJ30cs5/N+2Fy6Azf6rvPlBq89es5iEB9+A//&#10;tfdawRR+r8QbIJdPAAAA//8DAFBLAQItABQABgAIAAAAIQDb4fbL7gAAAIUBAAATAAAAAAAAAAAA&#10;AAAAAAAAAABbQ29udGVudF9UeXBlc10ueG1sUEsBAi0AFAAGAAgAAAAhAFr0LFu/AAAAFQEAAAsA&#10;AAAAAAAAAAAAAAAAHwEAAF9yZWxzLy5yZWxzUEsBAi0AFAAGAAgAAAAhAAIC0lLEAAAA2gAAAA8A&#10;AAAAAAAAAAAAAAAABwIAAGRycy9kb3ducmV2LnhtbFBLBQYAAAAAAwADALcAAAD4AgAAAAA=&#10;" path="m,462r,l457,r4,5l,462xe" fillcolor="#6fa0c0 [1951]" stroked="f">
                <v:path arrowok="t" o:connecttype="custom" o:connectlocs="0,520566;0,520566;517499,0;522029,5634;0,520566" o:connectangles="0,0,0,0,0"/>
              </v:shape>
              <v:shape id="Prostoročno 7"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10iwwAAANoAAAAPAAAAZHJzL2Rvd25yZXYueG1sRI9LiwIx&#10;EITvgv8htOBNMz7YXWaNIoKg4sHXgsdm0s7MOukMSdTx3xthYY9FVX1FTWaNqcSdnC8tKxj0ExDE&#10;mdUl5wpOx2XvC4QPyBory6TgSR5m03Zrgqm2D97T/RByESHsU1RQhFCnUvqsIIO+b2vi6F2sMxii&#10;dLnUDh8Rbio5TJIPabDkuFBgTYuCsuvhZhTsNknttnK9H5zPm8vvVu5GP+NcqW6nmX+DCNSE//Bf&#10;e6UVfML7SrwBcvoCAAD//wMAUEsBAi0AFAAGAAgAAAAhANvh9svuAAAAhQEAABMAAAAAAAAAAAAA&#10;AAAAAAAAAFtDb250ZW50X1R5cGVzXS54bWxQSwECLQAUAAYACAAAACEAWvQsW78AAAAVAQAACwAA&#10;AAAAAAAAAAAAAAAfAQAAX3JlbHMvLnJlbHNQSwECLQAUAAYACAAAACEAQU9dIsMAAADaAAAADwAA&#10;AAAAAAAAAAAAAAAHAgAAZHJzL2Rvd25yZXYueG1sUEsFBgAAAAADAAMAtwAAAPcCAAAAAA==&#10;" path="m5,641r-5,l642,r4,l5,641xe" fillcolor="#6fa0c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Polje z besedilom 8"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28098375" w14:textId="07115CD0" w:rsidR="00DB0BA1" w:rsidRDefault="00DB0BA1" w:rsidP="00DB0BA1">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D16160" w:rsidRPr="00D16160">
                        <w:rPr>
                          <w:noProof/>
                          <w:color w:val="6FA0C0" w:themeColor="text2" w:themeTint="99"/>
                          <w:sz w:val="24"/>
                          <w:szCs w:val="24"/>
                          <w:lang w:val="sl-SI"/>
                        </w:rPr>
                        <w:t>4</w:t>
                      </w:r>
                      <w:r>
                        <w:rPr>
                          <w:color w:val="6FA0C0" w:themeColor="text2" w:themeTint="99"/>
                          <w:sz w:val="24"/>
                          <w:szCs w:val="24"/>
                        </w:rPr>
                        <w:fldChar w:fldCharType="end"/>
                      </w:r>
                    </w:p>
                  </w:txbxContent>
                </v:textbox>
              </v:shape>
              <w10:wrap anchorx="margin" anchory="margin"/>
            </v:group>
          </w:pict>
        </mc:Fallback>
      </mc:AlternateContent>
    </w:r>
    <w:r w:rsidR="00A40A8B">
      <w:rPr>
        <w:noProof/>
        <w:color w:val="6FA0C0" w:themeColor="text2" w:themeTint="99"/>
        <w:sz w:val="24"/>
        <w:szCs w:val="24"/>
        <w:lang w:val="sl-SI" w:eastAsia="sl-SI"/>
      </w:rPr>
      <mc:AlternateContent>
        <mc:Choice Requires="wpg">
          <w:drawing>
            <wp:anchor distT="0" distB="0" distL="114300" distR="114300" simplePos="0" relativeHeight="251675648" behindDoc="0" locked="0" layoutInCell="1" allowOverlap="1" wp14:anchorId="1DF84E98" wp14:editId="20106409">
              <wp:simplePos x="0" y="0"/>
              <wp:positionH relativeFrom="rightMargin">
                <wp:align>left</wp:align>
              </wp:positionH>
              <wp:positionV relativeFrom="topMargin">
                <wp:posOffset>284480</wp:posOffset>
              </wp:positionV>
              <wp:extent cx="731520" cy="740410"/>
              <wp:effectExtent l="0" t="0" r="0" b="2540"/>
              <wp:wrapNone/>
              <wp:docPr id="70" name="Skupin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Prostoročno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Prostoročno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Prostoročno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Prostoročno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Prostoročno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Polje z besedilom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48CC9" w14:textId="0099B9CE" w:rsidR="00AA0C66" w:rsidRDefault="00AA0C66">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D16160" w:rsidRPr="00D16160">
                              <w:rPr>
                                <w:noProof/>
                                <w:color w:val="6FA0C0" w:themeColor="text2" w:themeTint="99"/>
                                <w:sz w:val="24"/>
                                <w:szCs w:val="24"/>
                                <w:lang w:val="sl-SI"/>
                              </w:rPr>
                              <w:t>4</w:t>
                            </w:r>
                            <w:r>
                              <w:rPr>
                                <w:color w:val="6FA0C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F84E98" id="Skupina 70" o:spid="_x0000_s1033" style="position:absolute;left:0;text-align:left;margin-left:0;margin-top:22.4pt;width:57.6pt;height:58.3pt;z-index:251675648;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1DOwcAADomAAAOAAAAZHJzL2Uyb0RvYy54bWzsms1y2zYQx++d6TtweOxMI5Hih62xnXGT&#10;JtMZN/HU7uQMUaTEhiRYkLLkvEPfqg/W/wIEBVGQlcTuTT6INLFYLBbA/gguLl5vysJ5SEWT8+rS&#10;9V6NXSetEj7Pq8Wl++f9u5/PXKdpWTVnBa/SS/cxbdzXVz/+cLGup6nPl7yYp8KBkqqZrutLd9m2&#10;9XQ0apJlWrLmFa/TCoUZFyVr8a9YjOaCraG9LEb+eByN1lzMa8GTtGnw9K0qdK+k/ixLk/ZjljVp&#10;6xSXLmxr5a+QvzP6HV1dsOlCsHqZJ50Z7DusKFleodFe1VvWMmcl8j1VZZ4I3vCsfZXwcsSzLE9S&#10;2Qf0xhsPevNe8FUt+7KYrhd17ya4duCn71abfHi4FU4+v3RjuKdiJcbo7vOqzivm4Ancs64XU0i9&#10;F/VdfStUH3F7w5PPDYpHw3L6f7EV3mSipEroqrORfn/s/Z5uWifBw3jihT6aT1AUB+PA68YlWWLw&#10;trU83zv31Ygly1+3deMg1nWjKJASIzZVDUvzenPWNWZZs3Vk8zxH3i1ZncrxachF2pGeduQthrrl&#10;gv/7T8Wd2FPelKLalY3pR6OEDG3gbme2/p3PMSZs1XI5wQb+9MNoPPFdB54z3KMdG8Qohjnk2CCe&#10;+APnsGmyatr3KZcjxB5umlathznu5EjPuylxj9HJygJL46eRM3bWToDx6mS1CNrpRVDsLG1CMLUX&#10;OqBnYogc1BOYQl5ktyg0hA7YExki1Ji1Z5hehtHWfiHMGSJWLeeGyE6/MFkX2uNsqQch2VTdKODO&#10;YRRPx3IG1LyhNUFDgmG9l9MKKiBFQ3ZAWE2R+wkN2lFhOJc0h18lDA+ScPxVwnATCZ+bwsqcrq8C&#10;EXsYq4XrIFbPqA6b1qwlF+lbZ42ZTbFjqa70vOQP6T2XEu02epCU6vy2vKiektOl+lpLbYGneqy1&#10;6VJ97aTIJnT1aSkls7VM60gK3qTKWOqvHLK+4+QvY9k2vMjn7/KioA5LbqZvCuE8MBCv3fhyyhSr&#10;EmFEPYvG+FO+xGMKsFI00I+hvtciG95poJCTrOLUoDJQPUHEURMXAVeFLiJHM53x+SPCGN4QgN4l&#10;F19cZw3aXrrN3ysmUtcpfqsQhc+9IIAzWvlPEMbkPWGWzMySalW+4egeIg6rEmhFT/Xtm1bRHXiF&#10;x26quzohQTkbRNPebz4xUTs1blEJVn/gOoqzqY6AcAEJKFmJON2R7h8wRHXv/4cJFq6i8i5MJOXI&#10;weDOi8HEmwSepyJFcBZHZ2qWaJiE52E0QWggmITnfhTrVayRZM5K7UojtC0OwiT0I9XUVsSECYoB&#10;E4sQTN0JuhYREyYH9ZgwCX0fELBoGsLEImLChBqz6jFhEtj7NYSJpSkTJtRU7x/M3RNMngET8jXB&#10;hK6HYdKNCJz9NEy2cjq066vCBGbbV2BC2oRVF3QA0zr0VelSMNlv8QSTE0y6LR6ioQ0m8q3wxWES&#10;RJOxepOcRGHcRfgeJmdhEMAcCZMzP5y8HEw8+SpKYdC2Mwm9mILlvtAeTPZFdmDi+XY9OzDxJgSB&#10;fU17MNkX2YEJjLbqMWFCOxxLU3sw2W9qByamf04w2e7CvmdnQsMhYYLrEzBRI3IcJng30+/cat+y&#10;C4DQwwQ9uueQNh2V6mDSW6ZbOsHkBJMOJgh0NpjIl5SXhok/jv1IweQ8DidDmPj+2EcQkzDxx2Ek&#10;y7Genr0zCSL5eeUQTIKIIIDf4fZlCBOLHhMmB/WYMMG2GBCwaBrCxGKPCRNosOsxYRLa+zWEicUa&#10;EyY7/TrB5HkwIV/Lz1yYbodh0g3+UZhs5XRo19fuA1aI6XAUE9ImSOlPhVqHvpo7k/0WTzA5waSD&#10;CWKYDSZyXr00TNS7jWVTspOH8n0/lF/AnsuRENE2Cp78whUFHuItfo9xxKLH5MhBPSZHkCKzWzTk&#10;iMUekyOwxa7H5AhtSix6TI4c8I/JkZ1+nTjyPI7QHCKO0LDYOIJpgIjeDdpRjmzldMzXVxX7KSF7&#10;nCPSpqO0GVqmWzpx5MSRjiOY2h1HePFX6nxxZmmTzvOCl476BGXAxGk3v3BkUvvEPGXcaUXobUN3&#10;ZkFiQU5iS4p9QkkRtEp7j0k49oIhMyiTRCn2LudEnxHkstMZEqwwLUJt96k1Ni0qym5G0Cor9CWo&#10;0SXd5AEXa96taR+LlPQV1R9phgMe6KdS0yf3VN6PJUlatTqJLKWpWob83rdU7OSpaiqt+pbKfQ3Z&#10;Mq/avnKZV1zI3g/Mnn/WJmdKvsvMdf2mUW43s4082dKPb5eMFFwdA2rq5F2O0blhTXvLBA43YBlR&#10;pvIjfrKCw/nIJMs7BEzkLm3Pj2U2oVJlNfslihuVzcSNkcmENTKpSXJtoW8zwctPOOJ0TflTFB3M&#10;d+KIVJJeX0uhF8x90oS8xtmTLKejITK5q7xoZkLlIRscUMIz7JTVYSo6AWX+L+W3R76u/gMAAP//&#10;AwBQSwMEFAAGAAgAAAAhANRTnHXeAAAABwEAAA8AAABkcnMvZG93bnJldi54bWxMj8FqwzAQRO+F&#10;/oPYQm+NrNQJxbUcQmh7CoUmhdLbxtrYJtbKWIrt/H2VU3PbYYaZt/lqsq0YqPeNYw1qloAgLp1p&#10;uNLwvX9/egHhA7LB1jFpuJCHVXF/l2Nm3MhfNOxCJWIJ+ww11CF0mZS+rMmin7mOOHpH11sMUfaV&#10;ND2Osdy2cp4kS2mx4bhQY0ebmsrT7mw1fIw4rp/V27A9HTeX3/3i82erSOvHh2n9CiLQFP7DcMWP&#10;6FBEpoM7s/Gi1RAfCRrSNPJfXbWYgzjEY6lSkEUub/mLPwAAAP//AwBQSwECLQAUAAYACAAAACEA&#10;toM4kv4AAADhAQAAEwAAAAAAAAAAAAAAAAAAAAAAW0NvbnRlbnRfVHlwZXNdLnhtbFBLAQItABQA&#10;BgAIAAAAIQA4/SH/1gAAAJQBAAALAAAAAAAAAAAAAAAAAC8BAABfcmVscy8ucmVsc1BLAQItABQA&#10;BgAIAAAAIQA2+T1DOwcAADomAAAOAAAAAAAAAAAAAAAAAC4CAABkcnMvZTJvRG9jLnhtbFBLAQIt&#10;ABQABgAIAAAAIQDUU5x13gAAAAcBAAAPAAAAAAAAAAAAAAAAAJUJAABkcnMvZG93bnJldi54bWxQ&#10;SwUGAAAAAAQABADzAAAAoAoAAAAA&#10;">
              <v:shape id="Prostoročno 71" o:spid="_x0000_s1034"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6fa0c0 [1951]" stroked="f">
                <v:path arrowok="t" o:connecttype="custom" o:connectlocs="0,473242;0,473242;471071,0;475601,0;0,473242" o:connectangles="0,0,0,0,0"/>
              </v:shape>
              <v:shape id="Prostoročno 72" o:spid="_x0000_s1035"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6fa0c0 [1951]" stroked="f">
                <v:path arrowok="t" o:connecttype="custom" o:connectlocs="0,592679;0,592679;591104,0;595634,4507;0,592679" o:connectangles="0,0,0,0,0"/>
              </v:shape>
              <v:shape id="Prostoročno 73" o:spid="_x0000_s1036"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6fa0c0 [1951]" stroked="f">
                <v:path arrowok="t" o:connecttype="custom" o:connectlocs="0,582539;0,576905;580913,0;585443,0;0,582539" o:connectangles="0,0,0,0,0"/>
              </v:shape>
              <v:shape id="Prostoročno 74" o:spid="_x0000_s1037"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6fa0c0 [1951]" stroked="f">
                <v:path arrowok="t" o:connecttype="custom" o:connectlocs="0,520566;0,520566;517499,0;522029,5634;0,520566" o:connectangles="0,0,0,0,0"/>
              </v:shape>
              <v:shape id="Prostoročno 75" o:spid="_x0000_s1038"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6fa0c0 [1951]" stroked="f">
                <v:path arrowok="t" o:connecttype="custom" o:connectlocs="5662,722258;0,722258;726990,0;731520,0;5662,722258" o:connectangles="0,0,0,0,0"/>
              </v:shape>
              <v:shape id="Polje z besedilom 76" o:spid="_x0000_s1039"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46D48CC9" w14:textId="0099B9CE" w:rsidR="00AA0C66" w:rsidRDefault="00AA0C66">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D16160" w:rsidRPr="00D16160">
                        <w:rPr>
                          <w:noProof/>
                          <w:color w:val="6FA0C0" w:themeColor="text2" w:themeTint="99"/>
                          <w:sz w:val="24"/>
                          <w:szCs w:val="24"/>
                          <w:lang w:val="sl-SI"/>
                        </w:rPr>
                        <w:t>4</w:t>
                      </w:r>
                      <w:r>
                        <w:rPr>
                          <w:color w:val="6FA0C0" w:themeColor="text2" w:themeTint="99"/>
                          <w:sz w:val="24"/>
                          <w:szCs w:val="24"/>
                        </w:rPr>
                        <w:fldChar w:fldCharType="end"/>
                      </w:r>
                    </w:p>
                  </w:txbxContent>
                </v:textbox>
              </v:shape>
              <w10:wrap anchorx="margin" anchory="margin"/>
            </v:group>
          </w:pict>
        </mc:Fallback>
      </mc:AlternateContent>
    </w:r>
    <w:r w:rsidR="00AD353B">
      <w:rPr>
        <w:noProof/>
      </w:rPr>
      <w:pict w14:anchorId="59EBD198">
        <v:shape id="PowerPlusWaterMarkObject24750111" o:spid="_x0000_s2051" type="#_x0000_t136" style="position:absolute;left:0;text-align:left;margin-left:0;margin-top:0;width:582.15pt;height:77.6pt;rotation:315;z-index:-251642880;mso-position-horizontal:center;mso-position-horizontal-relative:margin;mso-position-vertical:center;mso-position-vertical-relative:margin" o:allowincell="f" fillcolor="#1cade4 [3204]" stroked="f">
          <v:fill opacity=".5"/>
          <v:textpath style="font-family:&quot;Trebuchet MS&quot;;font-size:1pt" string="DELOVNI 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99"/>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018D7"/>
    <w:multiLevelType w:val="hybridMultilevel"/>
    <w:tmpl w:val="699860D6"/>
    <w:lvl w:ilvl="0" w:tplc="1F36A0FA">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4205EE7"/>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B416B8"/>
    <w:multiLevelType w:val="hybridMultilevel"/>
    <w:tmpl w:val="952419C2"/>
    <w:lvl w:ilvl="0" w:tplc="0ADA8B16">
      <w:start w:val="231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4CA779F"/>
    <w:multiLevelType w:val="hybridMultilevel"/>
    <w:tmpl w:val="F870707E"/>
    <w:lvl w:ilvl="0" w:tplc="E9A6362E">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DA51F1"/>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6429E9"/>
    <w:multiLevelType w:val="hybridMultilevel"/>
    <w:tmpl w:val="F4D2DD6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A8A0421"/>
    <w:multiLevelType w:val="hybridMultilevel"/>
    <w:tmpl w:val="05366876"/>
    <w:lvl w:ilvl="0" w:tplc="0ADA8B16">
      <w:start w:val="231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0C65239A"/>
    <w:multiLevelType w:val="hybridMultilevel"/>
    <w:tmpl w:val="23C80A42"/>
    <w:lvl w:ilvl="0" w:tplc="0C2AEFA6">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DF35920"/>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5E2176"/>
    <w:multiLevelType w:val="hybridMultilevel"/>
    <w:tmpl w:val="463A7C4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9B2B36"/>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2BD1955"/>
    <w:multiLevelType w:val="hybridMultilevel"/>
    <w:tmpl w:val="21FAC4AE"/>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3096C1C"/>
    <w:multiLevelType w:val="hybridMultilevel"/>
    <w:tmpl w:val="AD60CB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7DA28AE"/>
    <w:multiLevelType w:val="hybridMultilevel"/>
    <w:tmpl w:val="62C44DE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AF551C6"/>
    <w:multiLevelType w:val="hybridMultilevel"/>
    <w:tmpl w:val="E40E798C"/>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F064F6D"/>
    <w:multiLevelType w:val="hybridMultilevel"/>
    <w:tmpl w:val="A1D03E7C"/>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3DB41C9"/>
    <w:multiLevelType w:val="hybridMultilevel"/>
    <w:tmpl w:val="222C49C0"/>
    <w:lvl w:ilvl="0" w:tplc="0ADA8B16">
      <w:start w:val="2310"/>
      <w:numFmt w:val="bullet"/>
      <w:lvlText w:val="-"/>
      <w:lvlJc w:val="left"/>
      <w:pPr>
        <w:ind w:left="360" w:hanging="360"/>
      </w:pPr>
      <w:rPr>
        <w:rFonts w:ascii="Times New Roman" w:eastAsia="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270941FB"/>
    <w:multiLevelType w:val="hybridMultilevel"/>
    <w:tmpl w:val="10D295B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D4021E"/>
    <w:multiLevelType w:val="hybridMultilevel"/>
    <w:tmpl w:val="9BBADBAC"/>
    <w:lvl w:ilvl="0" w:tplc="A9B64850">
      <w:numFmt w:val="bullet"/>
      <w:lvlText w:val="•"/>
      <w:lvlJc w:val="left"/>
      <w:pPr>
        <w:ind w:left="1065" w:hanging="705"/>
      </w:pPr>
      <w:rPr>
        <w:rFonts w:ascii="Calibri Light" w:eastAsiaTheme="minorEastAsia"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0C24A12"/>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45E3119"/>
    <w:multiLevelType w:val="multilevel"/>
    <w:tmpl w:val="669CFF7C"/>
    <w:lvl w:ilvl="0">
      <w:start w:val="1"/>
      <w:numFmt w:val="decimal"/>
      <w:lvlText w:val="%1."/>
      <w:lvlJc w:val="left"/>
      <w:pPr>
        <w:tabs>
          <w:tab w:val="num" w:pos="360"/>
        </w:tabs>
        <w:ind w:left="360" w:hanging="360"/>
      </w:pPr>
    </w:lvl>
    <w:lvl w:ilvl="1">
      <w:start w:val="1"/>
      <w:numFmt w:val="decimal"/>
      <w:lvlText w:val="%1.%2"/>
      <w:lvlJc w:val="left"/>
      <w:pPr>
        <w:tabs>
          <w:tab w:val="num" w:pos="4687"/>
        </w:tabs>
        <w:ind w:left="4687"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33"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6ED5864"/>
    <w:multiLevelType w:val="hybridMultilevel"/>
    <w:tmpl w:val="0D1408F4"/>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C85694C"/>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2B6759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3B724D"/>
    <w:multiLevelType w:val="hybridMultilevel"/>
    <w:tmpl w:val="7D328034"/>
    <w:lvl w:ilvl="0" w:tplc="188CF682">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3"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C68659C"/>
    <w:multiLevelType w:val="hybridMultilevel"/>
    <w:tmpl w:val="50683C46"/>
    <w:lvl w:ilvl="0" w:tplc="2872067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EB95B4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414993"/>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453CA3"/>
    <w:multiLevelType w:val="hybridMultilevel"/>
    <w:tmpl w:val="7AC2F2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9" w15:restartNumberingAfterBreak="0">
    <w:nsid w:val="54E64C3E"/>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77A2916"/>
    <w:multiLevelType w:val="hybridMultilevel"/>
    <w:tmpl w:val="724E927E"/>
    <w:lvl w:ilvl="0" w:tplc="0C2AEFA6">
      <w:start w:val="1"/>
      <w:numFmt w:val="bullet"/>
      <w:lvlText w:val="-"/>
      <w:lvlJc w:val="left"/>
      <w:pPr>
        <w:ind w:left="720" w:hanging="360"/>
      </w:pPr>
      <w:rPr>
        <w:rFonts w:ascii="Arial" w:hAnsi="Arial" w:hint="default"/>
      </w:rPr>
    </w:lvl>
    <w:lvl w:ilvl="1" w:tplc="6CC89210">
      <w:numFmt w:val="bullet"/>
      <w:lvlText w:val="–"/>
      <w:lvlJc w:val="left"/>
      <w:pPr>
        <w:ind w:left="1440" w:hanging="360"/>
      </w:pPr>
      <w:rPr>
        <w:rFonts w:ascii="Trebuchet MS" w:eastAsiaTheme="minorEastAsia" w:hAnsi="Trebuchet M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7FC2749"/>
    <w:multiLevelType w:val="hybridMultilevel"/>
    <w:tmpl w:val="C9E6286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81F5B00"/>
    <w:multiLevelType w:val="hybridMultilevel"/>
    <w:tmpl w:val="D14840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FEC2D17"/>
    <w:multiLevelType w:val="hybridMultilevel"/>
    <w:tmpl w:val="D63E888E"/>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0C707F1"/>
    <w:multiLevelType w:val="hybridMultilevel"/>
    <w:tmpl w:val="993AB9AA"/>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1CADE4" w:themeColor="accent1"/>
      </w:rPr>
    </w:lvl>
    <w:lvl w:ilvl="1" w:tplc="1B62E654">
      <w:start w:val="1"/>
      <w:numFmt w:val="bullet"/>
      <w:lvlText w:val="o"/>
      <w:lvlJc w:val="left"/>
      <w:pPr>
        <w:ind w:left="1440" w:hanging="360"/>
      </w:pPr>
      <w:rPr>
        <w:rFonts w:ascii="Courier New" w:hAnsi="Courier New" w:cs="Courier New" w:hint="default"/>
        <w:color w:val="1CADE4" w:themeColor="accent1"/>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23D03F7"/>
    <w:multiLevelType w:val="hybridMultilevel"/>
    <w:tmpl w:val="7F8A6EEE"/>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4997E10"/>
    <w:multiLevelType w:val="hybridMultilevel"/>
    <w:tmpl w:val="E2CE85B4"/>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7450B70"/>
    <w:multiLevelType w:val="hybridMultilevel"/>
    <w:tmpl w:val="E162FFFA"/>
    <w:lvl w:ilvl="0" w:tplc="D18A1758">
      <w:start w:val="1"/>
      <w:numFmt w:val="decimal"/>
      <w:lvlText w:val="%1."/>
      <w:lvlJc w:val="left"/>
      <w:pPr>
        <w:tabs>
          <w:tab w:val="num" w:pos="720"/>
        </w:tabs>
        <w:ind w:left="720" w:hanging="360"/>
      </w:pPr>
      <w:rPr>
        <w:rFonts w:ascii="Arial" w:hAnsi="Arial" w:cs="Arial" w:hint="default"/>
      </w:rPr>
    </w:lvl>
    <w:lvl w:ilvl="1" w:tplc="E48A1A08">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rPr>
        <w:rFonts w:ascii="Times New Roman" w:hAnsi="Times New Roman" w:cs="Times New Roman"/>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decimal"/>
      <w:lvlText w:val="%5."/>
      <w:lvlJc w:val="left"/>
      <w:pPr>
        <w:tabs>
          <w:tab w:val="num" w:pos="3600"/>
        </w:tabs>
        <w:ind w:left="3600" w:hanging="360"/>
      </w:pPr>
      <w:rPr>
        <w:rFonts w:ascii="Times New Roman" w:hAnsi="Times New Roman" w:cs="Times New Roman"/>
      </w:rPr>
    </w:lvl>
    <w:lvl w:ilvl="5" w:tplc="0424001B">
      <w:start w:val="1"/>
      <w:numFmt w:val="decimal"/>
      <w:lvlText w:val="%6."/>
      <w:lvlJc w:val="left"/>
      <w:pPr>
        <w:tabs>
          <w:tab w:val="num" w:pos="4320"/>
        </w:tabs>
        <w:ind w:left="4320" w:hanging="36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decimal"/>
      <w:lvlText w:val="%8."/>
      <w:lvlJc w:val="left"/>
      <w:pPr>
        <w:tabs>
          <w:tab w:val="num" w:pos="5760"/>
        </w:tabs>
        <w:ind w:left="5760" w:hanging="360"/>
      </w:pPr>
      <w:rPr>
        <w:rFonts w:ascii="Times New Roman" w:hAnsi="Times New Roman" w:cs="Times New Roman"/>
      </w:rPr>
    </w:lvl>
    <w:lvl w:ilvl="8" w:tplc="0424001B">
      <w:start w:val="1"/>
      <w:numFmt w:val="decimal"/>
      <w:lvlText w:val="%9."/>
      <w:lvlJc w:val="left"/>
      <w:pPr>
        <w:tabs>
          <w:tab w:val="num" w:pos="6480"/>
        </w:tabs>
        <w:ind w:left="6480" w:hanging="360"/>
      </w:pPr>
      <w:rPr>
        <w:rFonts w:ascii="Times New Roman" w:hAnsi="Times New Roman" w:cs="Times New Roman"/>
      </w:rPr>
    </w:lvl>
  </w:abstractNum>
  <w:abstractNum w:abstractNumId="64" w15:restartNumberingAfterBreak="0">
    <w:nsid w:val="67FB4350"/>
    <w:multiLevelType w:val="hybridMultilevel"/>
    <w:tmpl w:val="DB4692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7" w15:restartNumberingAfterBreak="0">
    <w:nsid w:val="703624BB"/>
    <w:multiLevelType w:val="hybridMultilevel"/>
    <w:tmpl w:val="BA586CD8"/>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1C27BD9"/>
    <w:multiLevelType w:val="hybridMultilevel"/>
    <w:tmpl w:val="A0D827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53079FB"/>
    <w:multiLevelType w:val="hybridMultilevel"/>
    <w:tmpl w:val="D1E0380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84138A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B3B4E8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CB5BD6"/>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E9C70C1"/>
    <w:multiLevelType w:val="hybridMultilevel"/>
    <w:tmpl w:val="E5CC7B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F2324FD"/>
    <w:multiLevelType w:val="multilevel"/>
    <w:tmpl w:val="70640976"/>
    <w:lvl w:ilvl="0">
      <w:start w:val="231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4687"/>
        </w:tabs>
        <w:ind w:left="4687"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num w:numId="1">
    <w:abstractNumId w:val="8"/>
  </w:num>
  <w:num w:numId="2">
    <w:abstractNumId w:val="30"/>
  </w:num>
  <w:num w:numId="3">
    <w:abstractNumId w:val="27"/>
  </w:num>
  <w:num w:numId="4">
    <w:abstractNumId w:val="50"/>
  </w:num>
  <w:num w:numId="5">
    <w:abstractNumId w:val="35"/>
  </w:num>
  <w:num w:numId="6">
    <w:abstractNumId w:val="60"/>
  </w:num>
  <w:num w:numId="7">
    <w:abstractNumId w:val="16"/>
  </w:num>
  <w:num w:numId="8">
    <w:abstractNumId w:val="66"/>
  </w:num>
  <w:num w:numId="9">
    <w:abstractNumId w:val="58"/>
  </w:num>
  <w:num w:numId="10">
    <w:abstractNumId w:val="21"/>
  </w:num>
  <w:num w:numId="11">
    <w:abstractNumId w:val="51"/>
  </w:num>
  <w:num w:numId="12">
    <w:abstractNumId w:val="70"/>
  </w:num>
  <w:num w:numId="13">
    <w:abstractNumId w:val="57"/>
  </w:num>
  <w:num w:numId="14">
    <w:abstractNumId w:val="17"/>
  </w:num>
  <w:num w:numId="15">
    <w:abstractNumId w:val="46"/>
  </w:num>
  <w:num w:numId="16">
    <w:abstractNumId w:val="7"/>
  </w:num>
  <w:num w:numId="17">
    <w:abstractNumId w:val="13"/>
  </w:num>
  <w:num w:numId="18">
    <w:abstractNumId w:val="59"/>
  </w:num>
  <w:num w:numId="19">
    <w:abstractNumId w:val="23"/>
  </w:num>
  <w:num w:numId="20">
    <w:abstractNumId w:val="56"/>
  </w:num>
  <w:num w:numId="21">
    <w:abstractNumId w:val="14"/>
  </w:num>
  <w:num w:numId="22">
    <w:abstractNumId w:val="4"/>
  </w:num>
  <w:num w:numId="23">
    <w:abstractNumId w:val="5"/>
  </w:num>
  <w:num w:numId="24">
    <w:abstractNumId w:val="67"/>
  </w:num>
  <w:num w:numId="25">
    <w:abstractNumId w:val="65"/>
  </w:num>
  <w:num w:numId="26">
    <w:abstractNumId w:val="36"/>
  </w:num>
  <w:num w:numId="27">
    <w:abstractNumId w:val="9"/>
  </w:num>
  <w:num w:numId="28">
    <w:abstractNumId w:val="15"/>
  </w:num>
  <w:num w:numId="29">
    <w:abstractNumId w:val="38"/>
  </w:num>
  <w:num w:numId="30">
    <w:abstractNumId w:val="18"/>
  </w:num>
  <w:num w:numId="31">
    <w:abstractNumId w:val="26"/>
  </w:num>
  <w:num w:numId="32">
    <w:abstractNumId w:val="20"/>
  </w:num>
  <w:num w:numId="33">
    <w:abstractNumId w:val="2"/>
  </w:num>
  <w:num w:numId="34">
    <w:abstractNumId w:val="49"/>
  </w:num>
  <w:num w:numId="35">
    <w:abstractNumId w:val="61"/>
  </w:num>
  <w:num w:numId="36">
    <w:abstractNumId w:val="44"/>
  </w:num>
  <w:num w:numId="37">
    <w:abstractNumId w:val="31"/>
  </w:num>
  <w:num w:numId="38">
    <w:abstractNumId w:val="62"/>
  </w:num>
  <w:num w:numId="39">
    <w:abstractNumId w:val="43"/>
  </w:num>
  <w:num w:numId="40">
    <w:abstractNumId w:val="40"/>
  </w:num>
  <w:num w:numId="41">
    <w:abstractNumId w:val="19"/>
  </w:num>
  <w:num w:numId="42">
    <w:abstractNumId w:val="12"/>
  </w:num>
  <w:num w:numId="43">
    <w:abstractNumId w:val="28"/>
  </w:num>
  <w:num w:numId="44">
    <w:abstractNumId w:val="74"/>
  </w:num>
  <w:num w:numId="45">
    <w:abstractNumId w:val="71"/>
  </w:num>
  <w:num w:numId="46">
    <w:abstractNumId w:val="33"/>
  </w:num>
  <w:num w:numId="47">
    <w:abstractNumId w:val="37"/>
  </w:num>
  <w:num w:numId="48">
    <w:abstractNumId w:val="6"/>
  </w:num>
  <w:num w:numId="49">
    <w:abstractNumId w:val="69"/>
  </w:num>
  <w:num w:numId="50">
    <w:abstractNumId w:val="39"/>
  </w:num>
  <w:num w:numId="51">
    <w:abstractNumId w:val="47"/>
  </w:num>
  <w:num w:numId="52">
    <w:abstractNumId w:val="55"/>
  </w:num>
  <w:num w:numId="53">
    <w:abstractNumId w:val="68"/>
  </w:num>
  <w:num w:numId="54">
    <w:abstractNumId w:val="54"/>
  </w:num>
  <w:num w:numId="55">
    <w:abstractNumId w:val="53"/>
  </w:num>
  <w:num w:numId="56">
    <w:abstractNumId w:val="64"/>
  </w:num>
  <w:num w:numId="57">
    <w:abstractNumId w:val="0"/>
  </w:num>
  <w:num w:numId="58">
    <w:abstractNumId w:val="22"/>
  </w:num>
  <w:num w:numId="59">
    <w:abstractNumId w:val="72"/>
  </w:num>
  <w:num w:numId="60">
    <w:abstractNumId w:val="41"/>
  </w:num>
  <w:num w:numId="61">
    <w:abstractNumId w:val="73"/>
  </w:num>
  <w:num w:numId="62">
    <w:abstractNumId w:val="75"/>
  </w:num>
  <w:num w:numId="63">
    <w:abstractNumId w:val="29"/>
  </w:num>
  <w:num w:numId="64">
    <w:abstractNumId w:val="11"/>
  </w:num>
  <w:num w:numId="65">
    <w:abstractNumId w:val="52"/>
  </w:num>
  <w:num w:numId="66">
    <w:abstractNumId w:val="45"/>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num>
  <w:num w:numId="75">
    <w:abstractNumId w:val="10"/>
  </w:num>
  <w:num w:numId="76">
    <w:abstractNumId w:val="42"/>
  </w:num>
  <w:num w:numId="77">
    <w:abstractNumId w:val="24"/>
  </w:num>
  <w:num w:numId="78">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6B"/>
    <w:rsid w:val="00011A8F"/>
    <w:rsid w:val="000210B0"/>
    <w:rsid w:val="000218A6"/>
    <w:rsid w:val="00022550"/>
    <w:rsid w:val="00030EEB"/>
    <w:rsid w:val="000349A4"/>
    <w:rsid w:val="0004358A"/>
    <w:rsid w:val="0005149E"/>
    <w:rsid w:val="000539FB"/>
    <w:rsid w:val="00055153"/>
    <w:rsid w:val="0005634E"/>
    <w:rsid w:val="00060B04"/>
    <w:rsid w:val="000810E7"/>
    <w:rsid w:val="00081841"/>
    <w:rsid w:val="000828A3"/>
    <w:rsid w:val="00085208"/>
    <w:rsid w:val="000C2A07"/>
    <w:rsid w:val="000D34DC"/>
    <w:rsid w:val="000E1309"/>
    <w:rsid w:val="00101549"/>
    <w:rsid w:val="00123511"/>
    <w:rsid w:val="001656A4"/>
    <w:rsid w:val="00184AB0"/>
    <w:rsid w:val="00195CBF"/>
    <w:rsid w:val="001A590C"/>
    <w:rsid w:val="001D3819"/>
    <w:rsid w:val="001D799A"/>
    <w:rsid w:val="001E1C84"/>
    <w:rsid w:val="00215C95"/>
    <w:rsid w:val="002238DC"/>
    <w:rsid w:val="00250DC3"/>
    <w:rsid w:val="00251EFE"/>
    <w:rsid w:val="00254DC6"/>
    <w:rsid w:val="002679BF"/>
    <w:rsid w:val="00277470"/>
    <w:rsid w:val="002828FB"/>
    <w:rsid w:val="00295316"/>
    <w:rsid w:val="00295916"/>
    <w:rsid w:val="002C0B44"/>
    <w:rsid w:val="002D40A3"/>
    <w:rsid w:val="002D520E"/>
    <w:rsid w:val="002D5B3D"/>
    <w:rsid w:val="002F32EF"/>
    <w:rsid w:val="002F759A"/>
    <w:rsid w:val="0030549E"/>
    <w:rsid w:val="003150A4"/>
    <w:rsid w:val="0031686C"/>
    <w:rsid w:val="003218D0"/>
    <w:rsid w:val="00332E31"/>
    <w:rsid w:val="00335F27"/>
    <w:rsid w:val="003452E2"/>
    <w:rsid w:val="003641E5"/>
    <w:rsid w:val="00376DCE"/>
    <w:rsid w:val="003A1F57"/>
    <w:rsid w:val="003E0B78"/>
    <w:rsid w:val="003F7B9E"/>
    <w:rsid w:val="004011F0"/>
    <w:rsid w:val="004068B4"/>
    <w:rsid w:val="00407B21"/>
    <w:rsid w:val="004145E0"/>
    <w:rsid w:val="00455E00"/>
    <w:rsid w:val="0046652A"/>
    <w:rsid w:val="0047092D"/>
    <w:rsid w:val="00474470"/>
    <w:rsid w:val="00485184"/>
    <w:rsid w:val="00491F0D"/>
    <w:rsid w:val="004A28E1"/>
    <w:rsid w:val="004A57E3"/>
    <w:rsid w:val="004B3101"/>
    <w:rsid w:val="004B6DC4"/>
    <w:rsid w:val="004C133C"/>
    <w:rsid w:val="004C5E81"/>
    <w:rsid w:val="004D6C1B"/>
    <w:rsid w:val="004E4B19"/>
    <w:rsid w:val="005029C7"/>
    <w:rsid w:val="00506D07"/>
    <w:rsid w:val="00513F35"/>
    <w:rsid w:val="005174B5"/>
    <w:rsid w:val="005242EF"/>
    <w:rsid w:val="005308FE"/>
    <w:rsid w:val="00534B13"/>
    <w:rsid w:val="00560548"/>
    <w:rsid w:val="0056188A"/>
    <w:rsid w:val="0056500E"/>
    <w:rsid w:val="00567C00"/>
    <w:rsid w:val="00567D76"/>
    <w:rsid w:val="0057140C"/>
    <w:rsid w:val="00580892"/>
    <w:rsid w:val="00590D3E"/>
    <w:rsid w:val="005A216D"/>
    <w:rsid w:val="005A27BD"/>
    <w:rsid w:val="005B1B96"/>
    <w:rsid w:val="005D4AFC"/>
    <w:rsid w:val="005D5418"/>
    <w:rsid w:val="005E0FA6"/>
    <w:rsid w:val="00604652"/>
    <w:rsid w:val="00604969"/>
    <w:rsid w:val="00614CFF"/>
    <w:rsid w:val="00632288"/>
    <w:rsid w:val="006364E5"/>
    <w:rsid w:val="00644FE0"/>
    <w:rsid w:val="00660BE3"/>
    <w:rsid w:val="006823F4"/>
    <w:rsid w:val="00694760"/>
    <w:rsid w:val="006A5528"/>
    <w:rsid w:val="006C252F"/>
    <w:rsid w:val="006C5B70"/>
    <w:rsid w:val="006D7551"/>
    <w:rsid w:val="006E2D6F"/>
    <w:rsid w:val="006E31F4"/>
    <w:rsid w:val="006E6ED6"/>
    <w:rsid w:val="007067B0"/>
    <w:rsid w:val="0071072D"/>
    <w:rsid w:val="00711D3F"/>
    <w:rsid w:val="00744A37"/>
    <w:rsid w:val="007479A8"/>
    <w:rsid w:val="00751AE3"/>
    <w:rsid w:val="00773933"/>
    <w:rsid w:val="0079407B"/>
    <w:rsid w:val="007952FB"/>
    <w:rsid w:val="007976AB"/>
    <w:rsid w:val="007A1B19"/>
    <w:rsid w:val="007A3894"/>
    <w:rsid w:val="007A422B"/>
    <w:rsid w:val="007B0EA0"/>
    <w:rsid w:val="007B3F57"/>
    <w:rsid w:val="007B6C41"/>
    <w:rsid w:val="007F4974"/>
    <w:rsid w:val="00870A41"/>
    <w:rsid w:val="00873CFF"/>
    <w:rsid w:val="008A5474"/>
    <w:rsid w:val="008B733B"/>
    <w:rsid w:val="008C4303"/>
    <w:rsid w:val="008E0AED"/>
    <w:rsid w:val="008E183B"/>
    <w:rsid w:val="008F5DA7"/>
    <w:rsid w:val="0090503C"/>
    <w:rsid w:val="0091724E"/>
    <w:rsid w:val="009214D4"/>
    <w:rsid w:val="009325AA"/>
    <w:rsid w:val="009357EF"/>
    <w:rsid w:val="00965D13"/>
    <w:rsid w:val="00966D0C"/>
    <w:rsid w:val="0098649F"/>
    <w:rsid w:val="009B22D8"/>
    <w:rsid w:val="009D1B13"/>
    <w:rsid w:val="009E571B"/>
    <w:rsid w:val="009E7BC2"/>
    <w:rsid w:val="00A15EC0"/>
    <w:rsid w:val="00A16159"/>
    <w:rsid w:val="00A21E9F"/>
    <w:rsid w:val="00A40A8B"/>
    <w:rsid w:val="00A53EDE"/>
    <w:rsid w:val="00A568A8"/>
    <w:rsid w:val="00A62584"/>
    <w:rsid w:val="00A64340"/>
    <w:rsid w:val="00A646B7"/>
    <w:rsid w:val="00A6580A"/>
    <w:rsid w:val="00A660FB"/>
    <w:rsid w:val="00A7100B"/>
    <w:rsid w:val="00A75685"/>
    <w:rsid w:val="00A920FF"/>
    <w:rsid w:val="00A925A0"/>
    <w:rsid w:val="00AA0C66"/>
    <w:rsid w:val="00AA1C87"/>
    <w:rsid w:val="00AA42FD"/>
    <w:rsid w:val="00AB5794"/>
    <w:rsid w:val="00AC239C"/>
    <w:rsid w:val="00AC504B"/>
    <w:rsid w:val="00AD353B"/>
    <w:rsid w:val="00B14746"/>
    <w:rsid w:val="00B264FB"/>
    <w:rsid w:val="00B3528F"/>
    <w:rsid w:val="00B54042"/>
    <w:rsid w:val="00B61F16"/>
    <w:rsid w:val="00B62D97"/>
    <w:rsid w:val="00B83B9F"/>
    <w:rsid w:val="00B94FCD"/>
    <w:rsid w:val="00BA1E30"/>
    <w:rsid w:val="00BA2582"/>
    <w:rsid w:val="00BA2AC8"/>
    <w:rsid w:val="00BA2F01"/>
    <w:rsid w:val="00BA5DD1"/>
    <w:rsid w:val="00BE2206"/>
    <w:rsid w:val="00BE3047"/>
    <w:rsid w:val="00BE577D"/>
    <w:rsid w:val="00BF7378"/>
    <w:rsid w:val="00C22286"/>
    <w:rsid w:val="00C42BE5"/>
    <w:rsid w:val="00C510B5"/>
    <w:rsid w:val="00C55599"/>
    <w:rsid w:val="00C57E9B"/>
    <w:rsid w:val="00C654E4"/>
    <w:rsid w:val="00C76C32"/>
    <w:rsid w:val="00C77ED7"/>
    <w:rsid w:val="00C83B8C"/>
    <w:rsid w:val="00C93304"/>
    <w:rsid w:val="00CA316B"/>
    <w:rsid w:val="00CB57FE"/>
    <w:rsid w:val="00CB64A9"/>
    <w:rsid w:val="00CB6F65"/>
    <w:rsid w:val="00CC0FB4"/>
    <w:rsid w:val="00CC63CA"/>
    <w:rsid w:val="00CD2082"/>
    <w:rsid w:val="00CD3EB0"/>
    <w:rsid w:val="00CD7025"/>
    <w:rsid w:val="00CE5181"/>
    <w:rsid w:val="00D1103E"/>
    <w:rsid w:val="00D15431"/>
    <w:rsid w:val="00D16160"/>
    <w:rsid w:val="00D32B27"/>
    <w:rsid w:val="00D366CB"/>
    <w:rsid w:val="00D461CB"/>
    <w:rsid w:val="00D5210A"/>
    <w:rsid w:val="00D536A6"/>
    <w:rsid w:val="00D640E9"/>
    <w:rsid w:val="00D725A8"/>
    <w:rsid w:val="00D75948"/>
    <w:rsid w:val="00DA7C30"/>
    <w:rsid w:val="00DB0BA1"/>
    <w:rsid w:val="00DC6368"/>
    <w:rsid w:val="00DD1EC1"/>
    <w:rsid w:val="00DF4723"/>
    <w:rsid w:val="00DF6DB6"/>
    <w:rsid w:val="00DF79C6"/>
    <w:rsid w:val="00E3418C"/>
    <w:rsid w:val="00E42D33"/>
    <w:rsid w:val="00E5092E"/>
    <w:rsid w:val="00E67A23"/>
    <w:rsid w:val="00E80E34"/>
    <w:rsid w:val="00E9429F"/>
    <w:rsid w:val="00EA267C"/>
    <w:rsid w:val="00EA2996"/>
    <w:rsid w:val="00EB5D7B"/>
    <w:rsid w:val="00EC55C7"/>
    <w:rsid w:val="00ED29E0"/>
    <w:rsid w:val="00EF0C96"/>
    <w:rsid w:val="00EF504B"/>
    <w:rsid w:val="00F077FF"/>
    <w:rsid w:val="00F1300A"/>
    <w:rsid w:val="00F36C5D"/>
    <w:rsid w:val="00F452EA"/>
    <w:rsid w:val="00F57D83"/>
    <w:rsid w:val="00F67726"/>
    <w:rsid w:val="00F72EF2"/>
    <w:rsid w:val="00F72EF9"/>
    <w:rsid w:val="00F73FAA"/>
    <w:rsid w:val="00F8046F"/>
    <w:rsid w:val="00FB4399"/>
    <w:rsid w:val="00FC2A2C"/>
    <w:rsid w:val="00FC4795"/>
    <w:rsid w:val="00FC773B"/>
    <w:rsid w:val="00FE18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9B604AC"/>
  <w15:docId w15:val="{C8A583B3-6F73-44E6-89A7-AF50C59E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avaden">
    <w:name w:val="Normal"/>
    <w:qFormat/>
    <w:rsid w:val="00CB64A9"/>
  </w:style>
  <w:style w:type="paragraph" w:styleId="Naslov1">
    <w:name w:val="heading 1"/>
    <w:basedOn w:val="Navaden"/>
    <w:next w:val="Navaden"/>
    <w:link w:val="Naslov1Znak"/>
    <w:uiPriority w:val="9"/>
    <w:qFormat/>
    <w:rsid w:val="0047092D"/>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CADE4"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1CADE4" w:themeColor="accent1"/>
      <w:sz w:val="28"/>
      <w:szCs w:val="28"/>
    </w:rPr>
  </w:style>
  <w:style w:type="paragraph" w:styleId="Naslov3">
    <w:name w:val="heading 3"/>
    <w:basedOn w:val="Navaden"/>
    <w:next w:val="Navaden"/>
    <w:link w:val="Naslov3Znak"/>
    <w:uiPriority w:val="9"/>
    <w:unhideWhenUsed/>
    <w:qFormat/>
    <w:rsid w:val="0047092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47092D"/>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47092D"/>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47092D"/>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47092D"/>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47092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47092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47092D"/>
    <w:pPr>
      <w:spacing w:after="0" w:line="240" w:lineRule="auto"/>
      <w:contextualSpacing/>
    </w:pPr>
    <w:rPr>
      <w:rFonts w:asciiTheme="majorHAnsi" w:eastAsiaTheme="majorEastAsia" w:hAnsiTheme="majorHAnsi" w:cstheme="majorBidi"/>
      <w:color w:val="1CADE4" w:themeColor="accent1"/>
      <w:spacing w:val="-7"/>
      <w:sz w:val="64"/>
      <w:szCs w:val="64"/>
    </w:rPr>
  </w:style>
  <w:style w:type="character" w:customStyle="1" w:styleId="NaslovZnak">
    <w:name w:val="Naslov Znak"/>
    <w:basedOn w:val="Privzetapisavaodstavka"/>
    <w:link w:val="Naslov"/>
    <w:uiPriority w:val="10"/>
    <w:rsid w:val="0047092D"/>
    <w:rPr>
      <w:rFonts w:asciiTheme="majorHAnsi" w:eastAsiaTheme="majorEastAsia" w:hAnsiTheme="majorHAnsi" w:cstheme="majorBidi"/>
      <w:color w:val="1CADE4" w:themeColor="accent1"/>
      <w:spacing w:val="-7"/>
      <w:sz w:val="64"/>
      <w:szCs w:val="64"/>
    </w:rPr>
  </w:style>
  <w:style w:type="paragraph" w:styleId="Podnaslov">
    <w:name w:val="Subtitle"/>
    <w:basedOn w:val="Navaden"/>
    <w:next w:val="Navaden"/>
    <w:link w:val="PodnaslovZnak"/>
    <w:uiPriority w:val="11"/>
    <w:qFormat/>
    <w:rsid w:val="0047092D"/>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sid w:val="0047092D"/>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sid w:val="0047092D"/>
    <w:rPr>
      <w:rFonts w:asciiTheme="majorHAnsi" w:eastAsiaTheme="majorEastAsia" w:hAnsiTheme="majorHAnsi" w:cstheme="majorBidi"/>
      <w:color w:val="1CADE4"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1CADE4" w:themeColor="accent1"/>
      <w:sz w:val="28"/>
      <w:szCs w:val="28"/>
    </w:rPr>
  </w:style>
  <w:style w:type="character" w:customStyle="1" w:styleId="Naslov3Znak">
    <w:name w:val="Naslov 3 Znak"/>
    <w:basedOn w:val="Privzetapisavaodstavka"/>
    <w:link w:val="Naslov3"/>
    <w:uiPriority w:val="9"/>
    <w:rsid w:val="0047092D"/>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47092D"/>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47092D"/>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47092D"/>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47092D"/>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47092D"/>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47092D"/>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sid w:val="0047092D"/>
    <w:rPr>
      <w:i/>
      <w:iCs/>
      <w:color w:val="595959" w:themeColor="text1" w:themeTint="A6"/>
    </w:rPr>
  </w:style>
  <w:style w:type="character" w:styleId="Poudarek">
    <w:name w:val="Emphasis"/>
    <w:basedOn w:val="Privzetapisavaodstavka"/>
    <w:uiPriority w:val="20"/>
    <w:qFormat/>
    <w:rsid w:val="0047092D"/>
    <w:rPr>
      <w:i/>
      <w:iCs/>
    </w:rPr>
  </w:style>
  <w:style w:type="character" w:styleId="Intenzivenpoudarek">
    <w:name w:val="Intense Emphasis"/>
    <w:basedOn w:val="Privzetapisavaodstavka"/>
    <w:uiPriority w:val="21"/>
    <w:qFormat/>
    <w:rsid w:val="0047092D"/>
    <w:rPr>
      <w:b/>
      <w:bCs/>
      <w:i/>
      <w:iCs/>
    </w:rPr>
  </w:style>
  <w:style w:type="character" w:styleId="Krepko">
    <w:name w:val="Strong"/>
    <w:basedOn w:val="Privzetapisavaodstavka"/>
    <w:uiPriority w:val="22"/>
    <w:qFormat/>
    <w:rsid w:val="0047092D"/>
    <w:rPr>
      <w:b/>
      <w:bCs/>
    </w:rPr>
  </w:style>
  <w:style w:type="paragraph" w:styleId="Citat">
    <w:name w:val="Quote"/>
    <w:basedOn w:val="Navaden"/>
    <w:next w:val="Navaden"/>
    <w:link w:val="CitatZnak"/>
    <w:uiPriority w:val="29"/>
    <w:qFormat/>
    <w:rsid w:val="0047092D"/>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47092D"/>
    <w:rPr>
      <w:i/>
      <w:iCs/>
    </w:rPr>
  </w:style>
  <w:style w:type="paragraph" w:styleId="Intenzivencitat">
    <w:name w:val="Intense Quote"/>
    <w:basedOn w:val="Navaden"/>
    <w:next w:val="Navaden"/>
    <w:link w:val="IntenzivencitatZnak"/>
    <w:uiPriority w:val="30"/>
    <w:qFormat/>
    <w:rsid w:val="0047092D"/>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zivencitatZnak">
    <w:name w:val="Intenziven citat Znak"/>
    <w:basedOn w:val="Privzetapisavaodstavka"/>
    <w:link w:val="Intenzivencitat"/>
    <w:uiPriority w:val="30"/>
    <w:rsid w:val="0047092D"/>
    <w:rPr>
      <w:rFonts w:asciiTheme="majorHAnsi" w:eastAsiaTheme="majorEastAsia" w:hAnsiTheme="majorHAnsi" w:cstheme="majorBidi"/>
      <w:color w:val="1CADE4" w:themeColor="accent1"/>
      <w:sz w:val="28"/>
      <w:szCs w:val="28"/>
    </w:rPr>
  </w:style>
  <w:style w:type="character" w:styleId="Neensklic">
    <w:name w:val="Subtle Reference"/>
    <w:basedOn w:val="Privzetapisavaodstavka"/>
    <w:uiPriority w:val="31"/>
    <w:qFormat/>
    <w:rsid w:val="0047092D"/>
    <w:rPr>
      <w:smallCaps/>
      <w:color w:val="404040" w:themeColor="text1" w:themeTint="BF"/>
    </w:rPr>
  </w:style>
  <w:style w:type="character" w:styleId="Intenzivensklic">
    <w:name w:val="Intense Reference"/>
    <w:basedOn w:val="Privzetapisavaodstavka"/>
    <w:uiPriority w:val="32"/>
    <w:qFormat/>
    <w:rsid w:val="0047092D"/>
    <w:rPr>
      <w:b/>
      <w:bCs/>
      <w:smallCaps/>
      <w:u w:val="single"/>
    </w:rPr>
  </w:style>
  <w:style w:type="character" w:styleId="Naslovknjige">
    <w:name w:val="Book Title"/>
    <w:basedOn w:val="Privzetapisavaodstavka"/>
    <w:uiPriority w:val="33"/>
    <w:qFormat/>
    <w:rsid w:val="0047092D"/>
    <w:rPr>
      <w:b/>
      <w:bCs/>
      <w:smallCaps/>
    </w:rPr>
  </w:style>
  <w:style w:type="paragraph" w:styleId="Napis">
    <w:name w:val="caption"/>
    <w:basedOn w:val="Navaden"/>
    <w:next w:val="Navaden"/>
    <w:uiPriority w:val="35"/>
    <w:semiHidden/>
    <w:unhideWhenUsed/>
    <w:qFormat/>
    <w:rsid w:val="0047092D"/>
    <w:pPr>
      <w:spacing w:line="240" w:lineRule="auto"/>
    </w:pPr>
    <w:rPr>
      <w:b/>
      <w:bCs/>
      <w:color w:val="404040" w:themeColor="text1" w:themeTint="BF"/>
    </w:rPr>
  </w:style>
  <w:style w:type="paragraph" w:styleId="NaslovTOC">
    <w:name w:val="TOC Heading"/>
    <w:basedOn w:val="Naslov1"/>
    <w:next w:val="Navaden"/>
    <w:uiPriority w:val="39"/>
    <w:unhideWhenUsed/>
    <w:qFormat/>
    <w:rsid w:val="0047092D"/>
    <w:pPr>
      <w:outlineLvl w:val="9"/>
    </w:pPr>
  </w:style>
  <w:style w:type="paragraph" w:styleId="Brezrazmikov">
    <w:name w:val="No Spacing"/>
    <w:uiPriority w:val="1"/>
    <w:qFormat/>
    <w:rsid w:val="0047092D"/>
    <w:pPr>
      <w:spacing w:after="0" w:line="240" w:lineRule="auto"/>
    </w:pPr>
  </w:style>
  <w:style w:type="paragraph" w:styleId="Odstavekseznama">
    <w:name w:val="List Paragraph"/>
    <w:basedOn w:val="Navaden"/>
    <w:link w:val="OdstavekseznamaZnak"/>
    <w:uiPriority w:val="34"/>
    <w:qFormat/>
    <w:rsid w:val="0047092D"/>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6EAC1C" w:themeColor="hyperlink"/>
      <w:u w:val="single"/>
    </w:rPr>
  </w:style>
  <w:style w:type="table" w:styleId="Tabelamrea">
    <w:name w:val="Table Grid"/>
    <w:basedOn w:val="Navadnatabela"/>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8"/>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basedOn w:val="Privzetapisavaodstavka"/>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basedOn w:val="Privzetapisavaodstavka"/>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basedOn w:val="Privzetapisavaodstavka"/>
    <w:uiPriority w:val="99"/>
    <w:semiHidden/>
    <w:unhideWhenUsed/>
    <w:rsid w:val="0071072D"/>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5728">
      <w:bodyDiv w:val="1"/>
      <w:marLeft w:val="0"/>
      <w:marRight w:val="0"/>
      <w:marTop w:val="0"/>
      <w:marBottom w:val="0"/>
      <w:divBdr>
        <w:top w:val="none" w:sz="0" w:space="0" w:color="auto"/>
        <w:left w:val="none" w:sz="0" w:space="0" w:color="auto"/>
        <w:bottom w:val="none" w:sz="0" w:space="0" w:color="auto"/>
        <w:right w:val="none" w:sz="0" w:space="0" w:color="auto"/>
      </w:divBdr>
    </w:div>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82470">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Metropolitanska">
  <a:themeElements>
    <a:clrScheme name="Modr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818B36E3-334C-42C2-8770-9EB422B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60</TotalTime>
  <Pages>4</Pages>
  <Words>1212</Words>
  <Characters>6912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revision>8</cp:revision>
  <cp:lastPrinted>2014-04-23T18:15:00Z</cp:lastPrinted>
  <dcterms:created xsi:type="dcterms:W3CDTF">2016-07-13T12:29:00Z</dcterms:created>
  <dcterms:modified xsi:type="dcterms:W3CDTF">2016-07-13T13:57:00Z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